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211BB">
      <w:pPr>
        <w:spacing w:line="500" w:lineRule="exact"/>
        <w:jc w:val="center"/>
        <w:rPr>
          <w:rFonts w:ascii="方正小标宋简体" w:hAnsi="华文中宋" w:eastAsia="方正小标宋简体"/>
          <w:b/>
          <w:sz w:val="30"/>
          <w:szCs w:val="30"/>
        </w:rPr>
      </w:pPr>
      <w:r>
        <w:rPr>
          <w:rFonts w:hint="eastAsia" w:ascii="方正小标宋简体" w:hAnsi="华文中宋" w:eastAsia="方正小标宋简体"/>
          <w:b/>
          <w:sz w:val="30"/>
          <w:szCs w:val="30"/>
        </w:rPr>
        <w:t>浙江大学软件学院专业硕士学位论文</w:t>
      </w:r>
    </w:p>
    <w:p w14:paraId="366F0AE6">
      <w:pPr>
        <w:spacing w:line="500" w:lineRule="exact"/>
        <w:jc w:val="center"/>
        <w:rPr>
          <w:rFonts w:ascii="方正小标宋简体" w:hAnsi="华文中宋" w:eastAsia="方正小标宋简体"/>
          <w:b/>
          <w:sz w:val="30"/>
          <w:szCs w:val="30"/>
        </w:rPr>
      </w:pPr>
      <w:r>
        <w:rPr>
          <w:rFonts w:hint="eastAsia" w:ascii="方正小标宋简体" w:hAnsi="华文中宋" w:eastAsia="方正小标宋简体"/>
          <w:b/>
          <w:sz w:val="30"/>
          <w:szCs w:val="30"/>
        </w:rPr>
        <w:t>预审工作暂行规定（试行）</w:t>
      </w:r>
    </w:p>
    <w:p w14:paraId="5D01FCD5">
      <w:pPr>
        <w:spacing w:line="500" w:lineRule="exact"/>
        <w:jc w:val="center"/>
        <w:rPr>
          <w:rFonts w:ascii="方正小标宋简体" w:hAnsi="华文中宋" w:eastAsia="方正小标宋简体"/>
          <w:b/>
          <w:sz w:val="30"/>
          <w:szCs w:val="30"/>
        </w:rPr>
      </w:pPr>
    </w:p>
    <w:p w14:paraId="304D6B12">
      <w:pPr>
        <w:snapToGrid w:val="0"/>
        <w:spacing w:line="360" w:lineRule="auto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为进一步加强工程专业学位硕士研究生培养质量保证体系建设，严格把控学位论文和学位授予（毕业）质量，软件学院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以下简称</w:t>
      </w:r>
      <w:r>
        <w:rPr>
          <w:rFonts w:hint="eastAsia" w:ascii="仿宋" w:hAnsi="仿宋" w:eastAsia="仿宋"/>
          <w:sz w:val="28"/>
          <w:szCs w:val="28"/>
        </w:rPr>
        <w:t>学院）</w:t>
      </w:r>
      <w:r>
        <w:rPr>
          <w:rFonts w:hint="eastAsia" w:ascii="仿宋" w:hAnsi="仿宋" w:eastAsia="仿宋" w:cs="宋体"/>
          <w:kern w:val="0"/>
          <w:sz w:val="28"/>
          <w:szCs w:val="28"/>
        </w:rPr>
        <w:t>试行工程类专业学位硕士学位论文</w:t>
      </w:r>
      <w:r>
        <w:rPr>
          <w:rFonts w:hint="eastAsia" w:ascii="仿宋" w:hAnsi="仿宋" w:eastAsia="仿宋"/>
          <w:sz w:val="28"/>
          <w:szCs w:val="28"/>
        </w:rPr>
        <w:t>预审制度，现将有关规定公布如下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25115666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软件学院的</w:t>
      </w:r>
      <w:r>
        <w:rPr>
          <w:rFonts w:hint="eastAsia" w:ascii="仿宋" w:hAnsi="仿宋" w:eastAsia="仿宋"/>
          <w:sz w:val="28"/>
          <w:szCs w:val="28"/>
        </w:rPr>
        <w:t>工程类专业学位硕士研究生（</w:t>
      </w:r>
      <w:r>
        <w:rPr>
          <w:rFonts w:ascii="仿宋" w:hAnsi="仿宋" w:eastAsia="仿宋"/>
          <w:sz w:val="28"/>
          <w:szCs w:val="28"/>
        </w:rPr>
        <w:t>以下简称</w:t>
      </w:r>
      <w:r>
        <w:rPr>
          <w:rFonts w:hint="eastAsia" w:ascii="仿宋" w:hAnsi="仿宋" w:eastAsia="仿宋"/>
          <w:sz w:val="28"/>
          <w:szCs w:val="28"/>
        </w:rPr>
        <w:t>研究生）必须通过学位论文预审环节才可申请进入学位论文送审评阅、答辩及学位申请环节。</w:t>
      </w:r>
    </w:p>
    <w:p w14:paraId="252C5E20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2.对应学校3月、6月、9月、12月学位授予的安排，学位论文预审（预答辩）时间，分别于12月、3月、6月、9月进行。研究生必须按学院学位论文预审通知中规定的时间，由</w:t>
      </w:r>
      <w:r>
        <w:rPr>
          <w:rFonts w:hint="eastAsia" w:ascii="仿宋" w:hAnsi="仿宋" w:eastAsia="仿宋"/>
          <w:b/>
          <w:sz w:val="28"/>
          <w:szCs w:val="28"/>
        </w:rPr>
        <w:t>导师负责</w:t>
      </w:r>
      <w:bookmarkStart w:id="0" w:name="_Hlk113284875"/>
      <w:r>
        <w:rPr>
          <w:rFonts w:hint="eastAsia" w:ascii="仿宋" w:hAnsi="仿宋" w:eastAsia="仿宋"/>
          <w:sz w:val="28"/>
          <w:szCs w:val="28"/>
        </w:rPr>
        <w:t>开展预审（预答辩）</w:t>
      </w:r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p w14:paraId="3223A7A6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3.开展预审（预答辩）前，研究生应完成培养计划要求的各个培养环节，成绩合格，达到学校有关研究生学位论文答辩的规定。</w:t>
      </w:r>
    </w:p>
    <w:p w14:paraId="1CE363B9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4.研究生提交预审的学位论文，格式须符合《浙江大学软件学院硕士学位论文格式规则》。</w:t>
      </w:r>
    </w:p>
    <w:p w14:paraId="5A757092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5.提交学位论文预审申请时，研究生应向导师提交</w:t>
      </w:r>
      <w:r>
        <w:rPr>
          <w:rFonts w:ascii="仿宋" w:hAnsi="仿宋" w:eastAsia="仿宋"/>
          <w:b/>
          <w:sz w:val="28"/>
          <w:szCs w:val="28"/>
        </w:rPr>
        <w:t>《</w:t>
      </w:r>
      <w:r>
        <w:rPr>
          <w:rFonts w:hint="eastAsia" w:ascii="仿宋" w:hAnsi="仿宋" w:eastAsia="仿宋"/>
          <w:b/>
          <w:sz w:val="28"/>
          <w:szCs w:val="28"/>
        </w:rPr>
        <w:t>浙江大学软件学院硕士学位论文预审记录</w:t>
      </w:r>
      <w:r>
        <w:rPr>
          <w:rFonts w:ascii="仿宋" w:hAnsi="仿宋" w:eastAsia="仿宋"/>
          <w:b/>
          <w:sz w:val="28"/>
          <w:szCs w:val="28"/>
        </w:rPr>
        <w:t>表》</w:t>
      </w:r>
      <w:r>
        <w:rPr>
          <w:rFonts w:hint="eastAsia" w:ascii="仿宋" w:hAnsi="仿宋" w:eastAsia="仿宋"/>
          <w:b/>
          <w:sz w:val="28"/>
          <w:szCs w:val="28"/>
        </w:rPr>
        <w:t>（附件</w:t>
      </w: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sz w:val="28"/>
          <w:szCs w:val="28"/>
        </w:rPr>
        <w:t>论文</w:t>
      </w:r>
      <w:r>
        <w:rPr>
          <w:rFonts w:hint="eastAsia" w:ascii="仿宋" w:hAnsi="仿宋" w:eastAsia="仿宋"/>
          <w:sz w:val="28"/>
          <w:szCs w:val="28"/>
        </w:rPr>
        <w:t>和</w:t>
      </w:r>
      <w:r>
        <w:rPr>
          <w:rFonts w:hint="eastAsia" w:ascii="仿宋" w:hAnsi="仿宋" w:eastAsia="仿宋"/>
          <w:b/>
          <w:sz w:val="28"/>
          <w:szCs w:val="28"/>
        </w:rPr>
        <w:t>查重报告</w:t>
      </w:r>
      <w:r>
        <w:rPr>
          <w:rFonts w:hint="eastAsia" w:ascii="仿宋" w:hAnsi="仿宋" w:eastAsia="仿宋"/>
          <w:sz w:val="28"/>
          <w:szCs w:val="28"/>
        </w:rPr>
        <w:t>（查重率：5</w:t>
      </w:r>
      <w:r>
        <w:rPr>
          <w:rFonts w:ascii="仿宋" w:hAnsi="仿宋" w:eastAsia="仿宋"/>
          <w:sz w:val="28"/>
          <w:szCs w:val="28"/>
        </w:rPr>
        <w:t>%</w:t>
      </w:r>
      <w:r>
        <w:rPr>
          <w:rFonts w:hint="eastAsia" w:ascii="仿宋" w:hAnsi="仿宋" w:eastAsia="仿宋"/>
          <w:sz w:val="28"/>
          <w:szCs w:val="28"/>
        </w:rPr>
        <w:t>以下）。</w:t>
      </w:r>
    </w:p>
    <w:p w14:paraId="666C6C00">
      <w:pPr>
        <w:widowControl/>
        <w:shd w:val="clear" w:color="auto" w:fill="FFFFFF"/>
        <w:spacing w:line="360" w:lineRule="auto"/>
        <w:ind w:firstLine="55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由研究生导师及导师团队成员（均具有硕导或副高以上职称）为主体组成的考核小组（3 名）</w:t>
      </w:r>
      <w:r>
        <w:rPr>
          <w:rFonts w:ascii="仿宋" w:hAnsi="仿宋" w:eastAsia="仿宋"/>
          <w:sz w:val="28"/>
          <w:szCs w:val="28"/>
        </w:rPr>
        <w:t>进行预答辩</w:t>
      </w:r>
      <w:r>
        <w:rPr>
          <w:rFonts w:hint="eastAsia" w:ascii="仿宋" w:hAnsi="仿宋" w:eastAsia="仿宋"/>
          <w:sz w:val="28"/>
          <w:szCs w:val="28"/>
        </w:rPr>
        <w:t>评审（</w:t>
      </w:r>
      <w:r>
        <w:rPr>
          <w:rFonts w:hint="eastAsia" w:ascii="仿宋" w:hAnsi="仿宋" w:eastAsia="仿宋"/>
          <w:b/>
          <w:bCs/>
          <w:sz w:val="28"/>
          <w:szCs w:val="28"/>
        </w:rPr>
        <w:t>导师不担任小组组长</w:t>
      </w:r>
      <w:r>
        <w:rPr>
          <w:rFonts w:hint="eastAsia" w:ascii="仿宋" w:hAnsi="仿宋" w:eastAsia="仿宋"/>
          <w:sz w:val="28"/>
          <w:szCs w:val="28"/>
        </w:rPr>
        <w:t>）。</w:t>
      </w:r>
      <w:bookmarkStart w:id="2" w:name="_GoBack"/>
      <w:bookmarkEnd w:id="2"/>
    </w:p>
    <w:p w14:paraId="68782978">
      <w:pPr>
        <w:spacing w:line="360" w:lineRule="auto"/>
        <w:ind w:firstLine="64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7.预审（预答辩）专家给出预审结论和论文修改意见及建议，并填写《浙江大学软件学院硕士学位论文预审记录</w:t>
      </w:r>
      <w:r>
        <w:rPr>
          <w:rFonts w:ascii="仿宋" w:hAnsi="仿宋" w:eastAsia="仿宋"/>
          <w:sz w:val="28"/>
          <w:szCs w:val="28"/>
        </w:rPr>
        <w:t>表</w:t>
      </w:r>
      <w:r>
        <w:rPr>
          <w:rFonts w:hint="eastAsia" w:ascii="仿宋" w:hAnsi="仿宋" w:eastAsia="仿宋"/>
          <w:sz w:val="28"/>
          <w:szCs w:val="28"/>
        </w:rPr>
        <w:t>》（附件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）。预审结束后,将预审（答辩）结论和论文修改意见反馈至对应的研究生。</w:t>
      </w:r>
    </w:p>
    <w:p w14:paraId="64DBC8E4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8.预审（预答辩）结论为通过的研究生，应在导师指导下按照预审（预答辩）专家提出的意见及建议对学位论文进行相应修改，经导师审核后进入论文送审和答辩环节。</w:t>
      </w:r>
    </w:p>
    <w:p w14:paraId="5EB6CD09">
      <w:pPr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9.预审（预答辩）结论为“需要经较大修改后重新审查”的研究生，</w:t>
      </w:r>
      <w:r>
        <w:rPr>
          <w:rFonts w:ascii="仿宋" w:hAnsi="仿宋" w:eastAsia="仿宋"/>
          <w:sz w:val="28"/>
          <w:szCs w:val="28"/>
        </w:rPr>
        <w:t>须在导师指导下</w:t>
      </w:r>
      <w:r>
        <w:rPr>
          <w:rFonts w:hint="eastAsia" w:ascii="仿宋" w:hAnsi="仿宋" w:eastAsia="仿宋"/>
          <w:sz w:val="28"/>
          <w:szCs w:val="28"/>
        </w:rPr>
        <w:t>按照</w:t>
      </w:r>
      <w:r>
        <w:rPr>
          <w:rFonts w:ascii="仿宋" w:hAnsi="仿宋" w:eastAsia="仿宋"/>
          <w:sz w:val="28"/>
          <w:szCs w:val="28"/>
        </w:rPr>
        <w:t>预</w:t>
      </w:r>
      <w:r>
        <w:rPr>
          <w:rFonts w:hint="eastAsia" w:ascii="仿宋" w:hAnsi="仿宋" w:eastAsia="仿宋"/>
          <w:sz w:val="28"/>
          <w:szCs w:val="28"/>
        </w:rPr>
        <w:t>审（预答辩）专家</w:t>
      </w:r>
      <w:r>
        <w:rPr>
          <w:rFonts w:ascii="仿宋" w:hAnsi="仿宋" w:eastAsia="仿宋"/>
          <w:sz w:val="28"/>
          <w:szCs w:val="28"/>
        </w:rPr>
        <w:t>提出的</w:t>
      </w:r>
      <w:r>
        <w:rPr>
          <w:rFonts w:hint="eastAsia" w:ascii="仿宋" w:hAnsi="仿宋" w:eastAsia="仿宋"/>
          <w:sz w:val="28"/>
          <w:szCs w:val="28"/>
        </w:rPr>
        <w:t>意见及建议，</w:t>
      </w:r>
      <w:r>
        <w:rPr>
          <w:rFonts w:ascii="仿宋" w:hAnsi="仿宋" w:eastAsia="仿宋"/>
          <w:sz w:val="28"/>
          <w:szCs w:val="28"/>
        </w:rPr>
        <w:t>对</w:t>
      </w:r>
      <w:r>
        <w:rPr>
          <w:rFonts w:hint="eastAsia" w:ascii="仿宋" w:hAnsi="仿宋" w:eastAsia="仿宋"/>
          <w:sz w:val="28"/>
          <w:szCs w:val="28"/>
        </w:rPr>
        <w:t>学位</w:t>
      </w:r>
      <w:r>
        <w:rPr>
          <w:rFonts w:ascii="仿宋" w:hAnsi="仿宋" w:eastAsia="仿宋"/>
          <w:sz w:val="28"/>
          <w:szCs w:val="28"/>
        </w:rPr>
        <w:t>论文进行实质性修改</w:t>
      </w:r>
      <w:r>
        <w:rPr>
          <w:rFonts w:hint="eastAsia" w:ascii="仿宋" w:hAnsi="仿宋" w:eastAsia="仿宋"/>
          <w:sz w:val="28"/>
          <w:szCs w:val="28"/>
        </w:rPr>
        <w:t>，由导师组重新进行审查。预审或预审【重审】不通过的，学位论文不予送教育部平台评审，终止本期学位论文答辩申请。</w:t>
      </w:r>
    </w:p>
    <w:p w14:paraId="25E4B5ED"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10．研究生必须严守学术道德、遵循学术规范，杜绝弄虚作假、抄袭和剽窃他人科研成果、捏造或篡改数据及其他学术不端行为；缺失学术诚信、违反学术规范者，一经查实，按照学校及国家有关规定严肃查处。</w:t>
      </w:r>
    </w:p>
    <w:p w14:paraId="52240EE7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11. 涉密学位论文预审（预答辩），应按照《浙江大学关于研究生从事涉密项目研究的学位论文工作的有关规定（试行）》（浙大发研［2005］181号）进行。</w:t>
      </w:r>
    </w:p>
    <w:p w14:paraId="4C5C8A89">
      <w:pPr>
        <w:widowControl/>
        <w:snapToGrid w:val="0"/>
        <w:spacing w:line="360" w:lineRule="auto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. </w:t>
      </w:r>
      <w:r>
        <w:rPr>
          <w:rFonts w:hint="eastAsia" w:ascii="仿宋" w:hAnsi="仿宋" w:eastAsia="仿宋"/>
          <w:sz w:val="28"/>
          <w:szCs w:val="28"/>
        </w:rPr>
        <w:t>本规定自 202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年 9 月入学的研究生起开始执行。</w:t>
      </w:r>
    </w:p>
    <w:p w14:paraId="153B82B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13. 本规定由浙江大学软件学院负责解释。</w:t>
      </w:r>
    </w:p>
    <w:p w14:paraId="27124AE6">
      <w:pPr>
        <w:widowControl/>
        <w:snapToGrid w:val="0"/>
        <w:spacing w:line="360" w:lineRule="auto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             浙江大学软件学院</w:t>
      </w:r>
    </w:p>
    <w:p w14:paraId="03D017AD">
      <w:pPr>
        <w:widowControl/>
        <w:snapToGrid w:val="0"/>
        <w:spacing w:line="360" w:lineRule="auto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           二○二二年十月</w:t>
      </w:r>
      <w:r>
        <w:rPr>
          <w:rFonts w:ascii="仿宋" w:hAnsi="仿宋" w:eastAsia="仿宋" w:cs="宋体"/>
          <w:kern w:val="0"/>
          <w:sz w:val="28"/>
          <w:szCs w:val="28"/>
        </w:rPr>
        <w:br w:type="page"/>
      </w:r>
    </w:p>
    <w:p w14:paraId="6128EB36">
      <w:pPr>
        <w:widowControl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附件</w:t>
      </w:r>
      <w:r>
        <w:rPr>
          <w:rFonts w:ascii="仿宋" w:hAnsi="仿宋" w:eastAsia="仿宋"/>
          <w:bCs/>
          <w:sz w:val="24"/>
          <w:szCs w:val="24"/>
        </w:rPr>
        <w:t>1</w:t>
      </w:r>
      <w:r>
        <w:rPr>
          <w:rFonts w:hint="eastAsia" w:ascii="仿宋" w:hAnsi="仿宋" w:eastAsia="仿宋"/>
          <w:bCs/>
          <w:sz w:val="24"/>
          <w:szCs w:val="24"/>
        </w:rPr>
        <w:t>：</w:t>
      </w:r>
    </w:p>
    <w:p w14:paraId="79D46CA0">
      <w:pPr>
        <w:spacing w:after="156" w:afterLines="50" w:line="440" w:lineRule="exact"/>
        <w:ind w:right="-617" w:rightChars="-294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浙江大学软件学院硕士学位论文预审记录表</w:t>
      </w:r>
    </w:p>
    <w:tbl>
      <w:tblPr>
        <w:tblStyle w:val="10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4"/>
        <w:gridCol w:w="689"/>
        <w:gridCol w:w="1132"/>
        <w:gridCol w:w="854"/>
        <w:gridCol w:w="990"/>
        <w:gridCol w:w="1278"/>
        <w:gridCol w:w="142"/>
        <w:gridCol w:w="1843"/>
      </w:tblGrid>
      <w:tr w14:paraId="24816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1" w:type="dxa"/>
            <w:vAlign w:val="center"/>
          </w:tcPr>
          <w:p w14:paraId="6558398C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03" w:type="dxa"/>
            <w:gridSpan w:val="2"/>
            <w:vAlign w:val="center"/>
          </w:tcPr>
          <w:p w14:paraId="04A4A0C8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3AB8C1DE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844" w:type="dxa"/>
            <w:gridSpan w:val="2"/>
            <w:vAlign w:val="center"/>
          </w:tcPr>
          <w:p w14:paraId="5CF237BD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351428C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843" w:type="dxa"/>
            <w:vAlign w:val="center"/>
          </w:tcPr>
          <w:p w14:paraId="6F72DC7C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40B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2145" w:type="dxa"/>
            <w:gridSpan w:val="2"/>
            <w:vAlign w:val="center"/>
          </w:tcPr>
          <w:p w14:paraId="12BC1A74">
            <w:pPr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学位论文题目</w:t>
            </w:r>
          </w:p>
        </w:tc>
        <w:tc>
          <w:tcPr>
            <w:tcW w:w="6928" w:type="dxa"/>
            <w:gridSpan w:val="7"/>
          </w:tcPr>
          <w:p w14:paraId="554F8225">
            <w:pPr>
              <w:pStyle w:val="4"/>
              <w:spacing w:line="300" w:lineRule="auto"/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1257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73" w:type="dxa"/>
            <w:gridSpan w:val="9"/>
            <w:vAlign w:val="center"/>
          </w:tcPr>
          <w:p w14:paraId="5B337BE9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预审专业学位论文评价表</w:t>
            </w:r>
          </w:p>
        </w:tc>
      </w:tr>
      <w:tr w14:paraId="5E834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073" w:type="dxa"/>
            <w:gridSpan w:val="9"/>
            <w:tcBorders>
              <w:bottom w:val="single" w:color="auto" w:sz="4" w:space="0"/>
            </w:tcBorders>
          </w:tcPr>
          <w:p w14:paraId="74B52EC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sz w:val="24"/>
                <w:szCs w:val="24"/>
              </w:rPr>
              <w:t>（参考评阅要素：论文选题、文献综述、技术路线和方法、研究水平及论文水平、论文写作与格式）</w:t>
            </w:r>
          </w:p>
          <w:p w14:paraId="65CF761B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论文修改的意见和建议：</w:t>
            </w:r>
          </w:p>
          <w:p w14:paraId="62F2DB79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instrText xml:space="preserve">= 1 \* GB3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end"/>
            </w:r>
          </w:p>
          <w:p w14:paraId="19DA9FDB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instrText xml:space="preserve">= 2 \* GB3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②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end"/>
            </w:r>
          </w:p>
          <w:p w14:paraId="73334170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instrText xml:space="preserve">= 3 \* GB3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end"/>
            </w:r>
          </w:p>
          <w:p w14:paraId="10625E53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 w:cs="Times New Roman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instrText xml:space="preserve">= 4 \* GB3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instrText xml:space="preserve"> 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④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end"/>
            </w:r>
          </w:p>
          <w:p w14:paraId="28C95AB7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 w:cs="Times New Roman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instrText xml:space="preserve">= 5 \* GB3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instrText xml:space="preserve"> 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⑤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end"/>
            </w:r>
          </w:p>
          <w:p w14:paraId="4FA9D9AC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。。。。。。</w:t>
            </w:r>
          </w:p>
          <w:p w14:paraId="6D29024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ABF1B5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204685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E249D1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DAB450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6E60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145" w:type="dxa"/>
            <w:gridSpan w:val="2"/>
            <w:vMerge w:val="restart"/>
            <w:vAlign w:val="center"/>
          </w:tcPr>
          <w:p w14:paraId="6E2502E5">
            <w:pPr>
              <w:rPr>
                <w:rFonts w:ascii="仿宋" w:hAnsi="仿宋" w:eastAsia="仿宋"/>
                <w:sz w:val="24"/>
                <w:szCs w:val="24"/>
              </w:rPr>
            </w:pPr>
            <w:bookmarkStart w:id="1" w:name="_Hlk113283427"/>
            <w:r>
              <w:rPr>
                <w:rFonts w:hint="eastAsia" w:ascii="仿宋" w:hAnsi="仿宋" w:eastAsia="仿宋"/>
                <w:sz w:val="24"/>
                <w:szCs w:val="24"/>
              </w:rPr>
              <w:t>专家组成员（3人）</w:t>
            </w:r>
          </w:p>
        </w:tc>
        <w:tc>
          <w:tcPr>
            <w:tcW w:w="2675" w:type="dxa"/>
            <w:gridSpan w:val="3"/>
            <w:vAlign w:val="center"/>
          </w:tcPr>
          <w:p w14:paraId="1CED0986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2"/>
            <w:vAlign w:val="center"/>
          </w:tcPr>
          <w:p w14:paraId="4C9316B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  <w:tc>
          <w:tcPr>
            <w:tcW w:w="1985" w:type="dxa"/>
            <w:gridSpan w:val="2"/>
            <w:vAlign w:val="center"/>
          </w:tcPr>
          <w:p w14:paraId="6107E4E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</w:tr>
      <w:tr w14:paraId="50AF6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145" w:type="dxa"/>
            <w:gridSpan w:val="2"/>
            <w:vMerge w:val="continue"/>
            <w:vAlign w:val="center"/>
          </w:tcPr>
          <w:p w14:paraId="42FAB0B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2659BE1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职称：</w:t>
            </w:r>
          </w:p>
        </w:tc>
        <w:tc>
          <w:tcPr>
            <w:tcW w:w="2268" w:type="dxa"/>
            <w:gridSpan w:val="2"/>
            <w:vAlign w:val="center"/>
          </w:tcPr>
          <w:p w14:paraId="5BDD290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职称：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vAlign w:val="center"/>
          </w:tcPr>
          <w:p w14:paraId="008385C4">
            <w:pPr>
              <w:spacing w:before="1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职称：</w:t>
            </w:r>
          </w:p>
        </w:tc>
      </w:tr>
      <w:bookmarkEnd w:id="1"/>
      <w:tr w14:paraId="634AE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145" w:type="dxa"/>
            <w:gridSpan w:val="2"/>
            <w:vAlign w:val="center"/>
          </w:tcPr>
          <w:p w14:paraId="735EFE14">
            <w:pPr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对论文总体</w:t>
            </w:r>
          </w:p>
          <w:p w14:paraId="1E4649D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评价（相应栏目打√）</w:t>
            </w:r>
          </w:p>
        </w:tc>
        <w:tc>
          <w:tcPr>
            <w:tcW w:w="6928" w:type="dxa"/>
            <w:gridSpan w:val="7"/>
            <w:vAlign w:val="center"/>
          </w:tcPr>
          <w:p w14:paraId="24C98DA0">
            <w:pPr>
              <w:spacing w:before="120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优秀（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），良好（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），一般（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），</w:t>
            </w:r>
            <w:r>
              <w:rPr>
                <w:rFonts w:hint="eastAsia"/>
                <w:b/>
                <w:szCs w:val="21"/>
              </w:rPr>
              <w:t>较差（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14:paraId="35FEB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45" w:type="dxa"/>
            <w:gridSpan w:val="2"/>
            <w:vMerge w:val="restart"/>
          </w:tcPr>
          <w:p w14:paraId="0C6BC31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预审意见</w:t>
            </w:r>
          </w:p>
          <w:p w14:paraId="4C63694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（相应栏目打√）</w:t>
            </w:r>
          </w:p>
          <w:p w14:paraId="1CCA650B">
            <w:pPr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1B931CD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同意或经过修改后同意送学位论文评审。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</w:tcPr>
          <w:p w14:paraId="41AD72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1FE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45" w:type="dxa"/>
            <w:gridSpan w:val="2"/>
            <w:vMerge w:val="continue"/>
          </w:tcPr>
          <w:p w14:paraId="082A67A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5DD65EE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需要经较大修改后重新审查。</w:t>
            </w:r>
          </w:p>
        </w:tc>
        <w:tc>
          <w:tcPr>
            <w:tcW w:w="1985" w:type="dxa"/>
            <w:gridSpan w:val="2"/>
          </w:tcPr>
          <w:p w14:paraId="7DFD8D3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574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45" w:type="dxa"/>
            <w:gridSpan w:val="2"/>
            <w:vMerge w:val="continue"/>
          </w:tcPr>
          <w:p w14:paraId="79997AB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1004B99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未达到硕士学位论文要求，不同意送学位论文评审。</w:t>
            </w:r>
          </w:p>
        </w:tc>
        <w:tc>
          <w:tcPr>
            <w:tcW w:w="1985" w:type="dxa"/>
            <w:gridSpan w:val="2"/>
          </w:tcPr>
          <w:p w14:paraId="26954A7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821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73" w:type="dxa"/>
            <w:gridSpan w:val="9"/>
          </w:tcPr>
          <w:p w14:paraId="7C9A177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预审组长签字（手签）： </w:t>
            </w:r>
            <w:r>
              <w:rPr>
                <w:rFonts w:ascii="宋体" w:hAnsi="宋体"/>
                <w:b/>
                <w:szCs w:val="21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</w:rPr>
              <w:t>日期：</w:t>
            </w:r>
          </w:p>
        </w:tc>
      </w:tr>
      <w:tr w14:paraId="76E51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73" w:type="dxa"/>
            <w:gridSpan w:val="9"/>
          </w:tcPr>
          <w:p w14:paraId="7A57A876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指导教师意见（必填）：</w:t>
            </w:r>
          </w:p>
          <w:p w14:paraId="1DEDC330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6B84EA90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B3BF253">
            <w:pPr>
              <w:ind w:firstLine="4800" w:firstLineChars="20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指导教师签字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手签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：</w:t>
            </w:r>
          </w:p>
          <w:p w14:paraId="0932A4B3">
            <w:pPr>
              <w:ind w:firstLine="4800" w:firstLineChars="20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日期：</w:t>
            </w:r>
          </w:p>
        </w:tc>
      </w:tr>
    </w:tbl>
    <w:p w14:paraId="209C5FAE">
      <w:pPr>
        <w:ind w:left="-424" w:leftChars="-202" w:firstLine="240" w:firstLineChars="1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注：</w:t>
      </w:r>
    </w:p>
    <w:p w14:paraId="2A0F56CD">
      <w:pPr>
        <w:pStyle w:val="19"/>
        <w:numPr>
          <w:ilvl w:val="0"/>
          <w:numId w:val="1"/>
        </w:numPr>
        <w:ind w:firstLineChars="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本表可加页，</w:t>
      </w:r>
      <w:r>
        <w:rPr>
          <w:rFonts w:hint="eastAsia" w:ascii="仿宋" w:hAnsi="仿宋" w:eastAsia="仿宋" w:cs="Times New Roman"/>
          <w:b/>
          <w:sz w:val="24"/>
          <w:szCs w:val="24"/>
        </w:rPr>
        <w:t>请双面打印</w:t>
      </w:r>
      <w:r>
        <w:rPr>
          <w:rFonts w:hint="eastAsia" w:ascii="仿宋" w:hAnsi="仿宋" w:eastAsia="仿宋" w:cs="Times New Roman"/>
          <w:sz w:val="24"/>
          <w:szCs w:val="24"/>
        </w:rPr>
        <w:t>；</w:t>
      </w:r>
    </w:p>
    <w:p w14:paraId="2981BFFB">
      <w:pPr>
        <w:pStyle w:val="19"/>
        <w:numPr>
          <w:ilvl w:val="0"/>
          <w:numId w:val="1"/>
        </w:numPr>
        <w:ind w:firstLineChars="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根据专家的审核意见修改论文后请导师签字；</w:t>
      </w:r>
    </w:p>
    <w:p w14:paraId="71AEBAED">
      <w:pPr>
        <w:pStyle w:val="19"/>
        <w:numPr>
          <w:ilvl w:val="0"/>
          <w:numId w:val="1"/>
        </w:numPr>
        <w:ind w:firstLineChars="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选择“</w:t>
      </w:r>
      <w:r>
        <w:rPr>
          <w:rFonts w:hint="eastAsia" w:ascii="仿宋" w:hAnsi="仿宋" w:eastAsia="仿宋" w:cs="Times New Roman"/>
          <w:b/>
          <w:sz w:val="24"/>
          <w:szCs w:val="24"/>
        </w:rPr>
        <w:t>较差</w:t>
      </w:r>
      <w:r>
        <w:rPr>
          <w:rFonts w:hint="eastAsia" w:ascii="仿宋" w:hAnsi="仿宋" w:eastAsia="仿宋" w:cs="Times New Roman"/>
          <w:sz w:val="24"/>
          <w:szCs w:val="24"/>
        </w:rPr>
        <w:t>”，对应的预审意见</w:t>
      </w:r>
      <w:r>
        <w:rPr>
          <w:rFonts w:hint="eastAsia" w:ascii="仿宋" w:hAnsi="仿宋" w:eastAsia="仿宋" w:cs="Times New Roman"/>
          <w:b/>
          <w:sz w:val="24"/>
          <w:szCs w:val="24"/>
        </w:rPr>
        <w:t>只能</w:t>
      </w:r>
      <w:r>
        <w:rPr>
          <w:rFonts w:hint="eastAsia" w:ascii="仿宋" w:hAnsi="仿宋" w:eastAsia="仿宋" w:cs="Times New Roman"/>
          <w:sz w:val="24"/>
          <w:szCs w:val="24"/>
        </w:rPr>
        <w:t>是“</w:t>
      </w:r>
      <w:r>
        <w:rPr>
          <w:rFonts w:hint="eastAsia" w:ascii="宋体" w:hAnsi="宋体"/>
          <w:szCs w:val="21"/>
        </w:rPr>
        <w:t>未达到硕士学位论文要求，不同意送学位论文评审</w:t>
      </w:r>
      <w:r>
        <w:rPr>
          <w:rFonts w:hint="eastAsia" w:ascii="仿宋" w:hAnsi="仿宋" w:eastAsia="仿宋" w:cs="Times New Roman"/>
          <w:sz w:val="24"/>
          <w:szCs w:val="24"/>
        </w:rPr>
        <w:t>”</w:t>
      </w:r>
    </w:p>
    <w:p w14:paraId="5745FF85">
      <w:pPr>
        <w:widowControl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附件</w:t>
      </w:r>
      <w:r>
        <w:rPr>
          <w:rFonts w:ascii="仿宋" w:hAnsi="仿宋" w:eastAsia="仿宋"/>
          <w:bCs/>
          <w:sz w:val="24"/>
          <w:szCs w:val="24"/>
        </w:rPr>
        <w:t>2</w:t>
      </w:r>
      <w:r>
        <w:rPr>
          <w:rFonts w:hint="eastAsia" w:ascii="仿宋" w:hAnsi="仿宋" w:eastAsia="仿宋"/>
          <w:bCs/>
          <w:sz w:val="24"/>
          <w:szCs w:val="24"/>
        </w:rPr>
        <w:t>：</w:t>
      </w:r>
    </w:p>
    <w:p w14:paraId="33688109">
      <w:pPr>
        <w:spacing w:after="156" w:afterLines="50" w:line="440" w:lineRule="exact"/>
        <w:ind w:right="-617" w:rightChars="-294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浙江大学软件学院硕士学位论文预审【重审】记录表</w:t>
      </w:r>
    </w:p>
    <w:tbl>
      <w:tblPr>
        <w:tblStyle w:val="10"/>
        <w:tblW w:w="9781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2"/>
        <w:gridCol w:w="146"/>
        <w:gridCol w:w="704"/>
        <w:gridCol w:w="1280"/>
        <w:gridCol w:w="1418"/>
        <w:gridCol w:w="850"/>
        <w:gridCol w:w="95"/>
        <w:gridCol w:w="614"/>
        <w:gridCol w:w="945"/>
        <w:gridCol w:w="1748"/>
      </w:tblGrid>
      <w:tr w14:paraId="64738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9" w:type="dxa"/>
            <w:vAlign w:val="center"/>
          </w:tcPr>
          <w:p w14:paraId="4B2B0971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 w14:paraId="4D15FF5A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5FF20E96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945" w:type="dxa"/>
            <w:gridSpan w:val="2"/>
            <w:vAlign w:val="center"/>
          </w:tcPr>
          <w:p w14:paraId="64268A19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8CD9B8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748" w:type="dxa"/>
            <w:vAlign w:val="center"/>
          </w:tcPr>
          <w:p w14:paraId="77892C40">
            <w:pPr>
              <w:pStyle w:val="4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7FB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1981" w:type="dxa"/>
            <w:gridSpan w:val="2"/>
            <w:vAlign w:val="center"/>
          </w:tcPr>
          <w:p w14:paraId="3FFE058C">
            <w:pPr>
              <w:spacing w:line="30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学位论文题目</w:t>
            </w:r>
          </w:p>
        </w:tc>
        <w:tc>
          <w:tcPr>
            <w:tcW w:w="7800" w:type="dxa"/>
            <w:gridSpan w:val="9"/>
          </w:tcPr>
          <w:p w14:paraId="0F27A208">
            <w:pPr>
              <w:pStyle w:val="4"/>
              <w:spacing w:line="300" w:lineRule="auto"/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054F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1" w:type="dxa"/>
            <w:gridSpan w:val="11"/>
            <w:vAlign w:val="center"/>
          </w:tcPr>
          <w:p w14:paraId="055D88C7">
            <w:pPr>
              <w:spacing w:line="30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预审【重审】专业学位论文评价表</w:t>
            </w:r>
          </w:p>
        </w:tc>
      </w:tr>
      <w:tr w14:paraId="77DE0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81" w:type="dxa"/>
            <w:gridSpan w:val="11"/>
          </w:tcPr>
          <w:p w14:paraId="067461C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（参考评阅要素：论文选题、文献综述、技术路线和方法、研究水平及论文水平、论文写作与格式）</w:t>
            </w:r>
          </w:p>
          <w:p w14:paraId="39D70174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论文修改的意见和建议：</w:t>
            </w:r>
          </w:p>
          <w:p w14:paraId="085F9EE7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instrText xml:space="preserve">= 1 \* GB3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end"/>
            </w:r>
          </w:p>
          <w:p w14:paraId="575FBCA3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instrText xml:space="preserve">= 2 \* GB3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②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end"/>
            </w:r>
          </w:p>
          <w:p w14:paraId="0ED4A650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instrText xml:space="preserve">= 3 \* GB3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③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end"/>
            </w:r>
          </w:p>
          <w:p w14:paraId="0EFD1086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 w:cs="Times New Roman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instrText xml:space="preserve">= 4 \* GB3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instrText xml:space="preserve"> 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④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end"/>
            </w:r>
          </w:p>
          <w:p w14:paraId="1D6FA6C5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begin"/>
            </w:r>
            <w:r>
              <w:rPr>
                <w:rFonts w:ascii="仿宋" w:hAnsi="仿宋" w:eastAsia="仿宋" w:cs="Times New Roman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instrText xml:space="preserve">= 5 \* GB3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instrText xml:space="preserve"> </w:instrTex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⑤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fldChar w:fldCharType="end"/>
            </w:r>
          </w:p>
          <w:p w14:paraId="5F5D8EFC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。。。。。。</w:t>
            </w:r>
          </w:p>
          <w:p w14:paraId="234334F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364711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544ED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0603CE8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70D64B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CA33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127" w:type="dxa"/>
            <w:gridSpan w:val="3"/>
            <w:vMerge w:val="restart"/>
            <w:vAlign w:val="center"/>
          </w:tcPr>
          <w:p w14:paraId="1B08FA17"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专家组成员（3人）</w:t>
            </w:r>
          </w:p>
        </w:tc>
        <w:tc>
          <w:tcPr>
            <w:tcW w:w="1984" w:type="dxa"/>
            <w:gridSpan w:val="2"/>
            <w:vAlign w:val="center"/>
          </w:tcPr>
          <w:p w14:paraId="426EF7A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2"/>
            <w:vAlign w:val="center"/>
          </w:tcPr>
          <w:p w14:paraId="3620B84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  <w:tc>
          <w:tcPr>
            <w:tcW w:w="3402" w:type="dxa"/>
            <w:gridSpan w:val="4"/>
            <w:vAlign w:val="center"/>
          </w:tcPr>
          <w:p w14:paraId="1A438DC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</w:tr>
      <w:tr w14:paraId="12EE1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127" w:type="dxa"/>
            <w:gridSpan w:val="3"/>
            <w:vMerge w:val="continue"/>
            <w:vAlign w:val="center"/>
          </w:tcPr>
          <w:p w14:paraId="0C7A4E10">
            <w:pPr>
              <w:snapToGrid w:val="0"/>
              <w:spacing w:line="240" w:lineRule="atLeas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116B64">
            <w:pPr>
              <w:rPr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职称：</w:t>
            </w:r>
          </w:p>
        </w:tc>
        <w:tc>
          <w:tcPr>
            <w:tcW w:w="2268" w:type="dxa"/>
            <w:gridSpan w:val="2"/>
            <w:vAlign w:val="center"/>
          </w:tcPr>
          <w:p w14:paraId="7651C247">
            <w:pPr>
              <w:rPr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职称：</w:t>
            </w:r>
          </w:p>
        </w:tc>
        <w:tc>
          <w:tcPr>
            <w:tcW w:w="3402" w:type="dxa"/>
            <w:gridSpan w:val="4"/>
            <w:vAlign w:val="center"/>
          </w:tcPr>
          <w:p w14:paraId="72F3ED93">
            <w:pPr>
              <w:spacing w:before="1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职称：</w:t>
            </w:r>
          </w:p>
        </w:tc>
      </w:tr>
      <w:tr w14:paraId="5629C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127" w:type="dxa"/>
            <w:gridSpan w:val="3"/>
            <w:vAlign w:val="center"/>
          </w:tcPr>
          <w:p w14:paraId="52072744">
            <w:pPr>
              <w:snapToGrid w:val="0"/>
              <w:spacing w:line="240" w:lineRule="atLeas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对论文总体评价</w:t>
            </w:r>
          </w:p>
        </w:tc>
        <w:tc>
          <w:tcPr>
            <w:tcW w:w="7654" w:type="dxa"/>
            <w:gridSpan w:val="8"/>
            <w:tcBorders>
              <w:bottom w:val="single" w:color="auto" w:sz="4" w:space="0"/>
            </w:tcBorders>
            <w:vAlign w:val="center"/>
          </w:tcPr>
          <w:p w14:paraId="2A27DBD8">
            <w:pPr>
              <w:spacing w:before="120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优秀（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），良好（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），一般（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），</w:t>
            </w:r>
            <w:r>
              <w:rPr>
                <w:rFonts w:hint="eastAsia"/>
                <w:b/>
                <w:szCs w:val="21"/>
              </w:rPr>
              <w:t>较差（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14:paraId="5A990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27" w:type="dxa"/>
            <w:gridSpan w:val="3"/>
            <w:vMerge w:val="restart"/>
            <w:vAlign w:val="center"/>
          </w:tcPr>
          <w:p w14:paraId="1BD5B31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预审意见（相应栏目打√）</w:t>
            </w:r>
          </w:p>
          <w:p w14:paraId="704530A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2969788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同意或经过修改后同意送学位论文评审。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</w:tcBorders>
            <w:vAlign w:val="center"/>
          </w:tcPr>
          <w:p w14:paraId="67EBC2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A8C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127" w:type="dxa"/>
            <w:gridSpan w:val="3"/>
            <w:vMerge w:val="continue"/>
            <w:vAlign w:val="center"/>
          </w:tcPr>
          <w:p w14:paraId="3B16E22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77EE3F7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未达到硕士学位论文要求，不同意送学位论文评审。</w:t>
            </w:r>
          </w:p>
        </w:tc>
        <w:tc>
          <w:tcPr>
            <w:tcW w:w="2693" w:type="dxa"/>
            <w:gridSpan w:val="2"/>
            <w:vAlign w:val="center"/>
          </w:tcPr>
          <w:p w14:paraId="706E39B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A49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81" w:type="dxa"/>
            <w:gridSpan w:val="11"/>
            <w:vAlign w:val="center"/>
          </w:tcPr>
          <w:p w14:paraId="7CB3F40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重审组长签字（手签）： </w:t>
            </w:r>
            <w:r>
              <w:rPr>
                <w:rFonts w:ascii="宋体" w:hAnsi="宋体"/>
                <w:b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b/>
                <w:szCs w:val="21"/>
              </w:rPr>
              <w:t>日期：</w:t>
            </w:r>
          </w:p>
        </w:tc>
      </w:tr>
      <w:tr w14:paraId="3BDB4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81" w:type="dxa"/>
            <w:gridSpan w:val="11"/>
            <w:vAlign w:val="center"/>
          </w:tcPr>
          <w:p w14:paraId="59C8D9B8"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指导教师意见（必填）：</w:t>
            </w:r>
          </w:p>
          <w:p w14:paraId="095551CC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92FAC71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24F740C5">
            <w:pPr>
              <w:ind w:firstLine="4800" w:firstLineChars="20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指导教师签字：</w:t>
            </w:r>
          </w:p>
          <w:p w14:paraId="65C46ECB">
            <w:pPr>
              <w:ind w:firstLine="4800" w:firstLineChars="20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日期：</w:t>
            </w:r>
          </w:p>
        </w:tc>
      </w:tr>
    </w:tbl>
    <w:p w14:paraId="2B05EA31">
      <w:pPr>
        <w:ind w:left="-424" w:leftChars="-202" w:firstLine="240" w:firstLineChars="1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注：</w:t>
      </w:r>
    </w:p>
    <w:p w14:paraId="1CF620FC">
      <w:pPr>
        <w:pStyle w:val="19"/>
        <w:numPr>
          <w:ilvl w:val="0"/>
          <w:numId w:val="2"/>
        </w:numPr>
        <w:ind w:firstLineChars="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本表可加页，</w:t>
      </w:r>
      <w:r>
        <w:rPr>
          <w:rFonts w:hint="eastAsia" w:ascii="仿宋" w:hAnsi="仿宋" w:eastAsia="仿宋" w:cs="Times New Roman"/>
          <w:b/>
          <w:sz w:val="24"/>
          <w:szCs w:val="24"/>
        </w:rPr>
        <w:t>请双面打印</w:t>
      </w:r>
      <w:r>
        <w:rPr>
          <w:rFonts w:hint="eastAsia" w:ascii="仿宋" w:hAnsi="仿宋" w:eastAsia="仿宋" w:cs="Times New Roman"/>
          <w:sz w:val="24"/>
          <w:szCs w:val="24"/>
        </w:rPr>
        <w:t>；</w:t>
      </w:r>
    </w:p>
    <w:p w14:paraId="295C2C74">
      <w:pPr>
        <w:pStyle w:val="19"/>
        <w:numPr>
          <w:ilvl w:val="0"/>
          <w:numId w:val="2"/>
        </w:numPr>
        <w:ind w:firstLineChars="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根据专家的审核意见修改论文后请导师签字；</w:t>
      </w:r>
    </w:p>
    <w:p w14:paraId="50222DDD">
      <w:pPr>
        <w:pStyle w:val="19"/>
        <w:numPr>
          <w:ilvl w:val="0"/>
          <w:numId w:val="2"/>
        </w:numPr>
        <w:ind w:firstLineChars="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将本表与预审记录表一起交给教学办公室归档。</w:t>
      </w:r>
    </w:p>
    <w:p w14:paraId="4A465B50">
      <w:pPr>
        <w:ind w:left="-424" w:leftChars="-202" w:firstLine="240" w:firstLineChars="100"/>
        <w:jc w:val="left"/>
        <w:rPr>
          <w:rFonts w:ascii="仿宋" w:hAnsi="仿宋" w:eastAsia="仿宋" w:cs="Times New Roman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A0234"/>
    <w:multiLevelType w:val="multilevel"/>
    <w:tmpl w:val="346A02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A26A83"/>
    <w:multiLevelType w:val="multilevel"/>
    <w:tmpl w:val="5CA26A8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B9C"/>
    <w:rsid w:val="000000A4"/>
    <w:rsid w:val="000048D7"/>
    <w:rsid w:val="000068AF"/>
    <w:rsid w:val="00006BC4"/>
    <w:rsid w:val="00010B9C"/>
    <w:rsid w:val="00011E45"/>
    <w:rsid w:val="00014D13"/>
    <w:rsid w:val="00023003"/>
    <w:rsid w:val="00026A92"/>
    <w:rsid w:val="000306E5"/>
    <w:rsid w:val="00047F3E"/>
    <w:rsid w:val="00050039"/>
    <w:rsid w:val="00056E72"/>
    <w:rsid w:val="0005792D"/>
    <w:rsid w:val="00060CD4"/>
    <w:rsid w:val="000640A6"/>
    <w:rsid w:val="000749A3"/>
    <w:rsid w:val="0008652E"/>
    <w:rsid w:val="000866F6"/>
    <w:rsid w:val="00086ED5"/>
    <w:rsid w:val="00095DE3"/>
    <w:rsid w:val="00097B3D"/>
    <w:rsid w:val="000A08E7"/>
    <w:rsid w:val="000A1EFA"/>
    <w:rsid w:val="000A5C73"/>
    <w:rsid w:val="000A5EB3"/>
    <w:rsid w:val="000A73DB"/>
    <w:rsid w:val="000C613A"/>
    <w:rsid w:val="000C7C18"/>
    <w:rsid w:val="000D2A09"/>
    <w:rsid w:val="000D587D"/>
    <w:rsid w:val="000D66D9"/>
    <w:rsid w:val="000E18B3"/>
    <w:rsid w:val="00103A85"/>
    <w:rsid w:val="0011139C"/>
    <w:rsid w:val="00112484"/>
    <w:rsid w:val="00121D23"/>
    <w:rsid w:val="00122346"/>
    <w:rsid w:val="001259FC"/>
    <w:rsid w:val="001307DE"/>
    <w:rsid w:val="00144FCE"/>
    <w:rsid w:val="00145A07"/>
    <w:rsid w:val="0014787D"/>
    <w:rsid w:val="00150D0D"/>
    <w:rsid w:val="001603F3"/>
    <w:rsid w:val="00160BF6"/>
    <w:rsid w:val="001610F8"/>
    <w:rsid w:val="00162CCA"/>
    <w:rsid w:val="00173F58"/>
    <w:rsid w:val="00177054"/>
    <w:rsid w:val="00177E60"/>
    <w:rsid w:val="001837A2"/>
    <w:rsid w:val="00196E66"/>
    <w:rsid w:val="00196ED1"/>
    <w:rsid w:val="001A2C0E"/>
    <w:rsid w:val="001B24BE"/>
    <w:rsid w:val="001B7CBB"/>
    <w:rsid w:val="001C202E"/>
    <w:rsid w:val="001C3574"/>
    <w:rsid w:val="001C6118"/>
    <w:rsid w:val="001D3F6A"/>
    <w:rsid w:val="001D61D0"/>
    <w:rsid w:val="001D77D6"/>
    <w:rsid w:val="001E09FA"/>
    <w:rsid w:val="001E0EF8"/>
    <w:rsid w:val="001E2096"/>
    <w:rsid w:val="001E4429"/>
    <w:rsid w:val="001E48A5"/>
    <w:rsid w:val="001E6FF4"/>
    <w:rsid w:val="001E7ECA"/>
    <w:rsid w:val="001F149E"/>
    <w:rsid w:val="001F19C8"/>
    <w:rsid w:val="001F25DA"/>
    <w:rsid w:val="001F2D53"/>
    <w:rsid w:val="001F4A71"/>
    <w:rsid w:val="001F5327"/>
    <w:rsid w:val="001F5EE3"/>
    <w:rsid w:val="0020114B"/>
    <w:rsid w:val="00202F82"/>
    <w:rsid w:val="00203952"/>
    <w:rsid w:val="00206908"/>
    <w:rsid w:val="00210C61"/>
    <w:rsid w:val="00214372"/>
    <w:rsid w:val="00214C88"/>
    <w:rsid w:val="0022506E"/>
    <w:rsid w:val="00230CC5"/>
    <w:rsid w:val="002447CA"/>
    <w:rsid w:val="0025142D"/>
    <w:rsid w:val="0025609D"/>
    <w:rsid w:val="00260F7D"/>
    <w:rsid w:val="002639C7"/>
    <w:rsid w:val="00264E60"/>
    <w:rsid w:val="00270C53"/>
    <w:rsid w:val="002847E5"/>
    <w:rsid w:val="002857BE"/>
    <w:rsid w:val="002870C7"/>
    <w:rsid w:val="002874C4"/>
    <w:rsid w:val="00292DB4"/>
    <w:rsid w:val="002C32AF"/>
    <w:rsid w:val="002C3A0B"/>
    <w:rsid w:val="002D0E38"/>
    <w:rsid w:val="002D1D7D"/>
    <w:rsid w:val="002E060E"/>
    <w:rsid w:val="002E3C8F"/>
    <w:rsid w:val="002E4E2F"/>
    <w:rsid w:val="002F1BA9"/>
    <w:rsid w:val="002F5929"/>
    <w:rsid w:val="00302944"/>
    <w:rsid w:val="00305ED2"/>
    <w:rsid w:val="00323FF5"/>
    <w:rsid w:val="00332A37"/>
    <w:rsid w:val="003338ED"/>
    <w:rsid w:val="00337609"/>
    <w:rsid w:val="00373C61"/>
    <w:rsid w:val="0037765F"/>
    <w:rsid w:val="003827DA"/>
    <w:rsid w:val="00392D10"/>
    <w:rsid w:val="00395A43"/>
    <w:rsid w:val="0039604E"/>
    <w:rsid w:val="00397FF8"/>
    <w:rsid w:val="003A4394"/>
    <w:rsid w:val="003C1713"/>
    <w:rsid w:val="003C2266"/>
    <w:rsid w:val="003C4551"/>
    <w:rsid w:val="003C5D1B"/>
    <w:rsid w:val="003C5F6E"/>
    <w:rsid w:val="003C7F43"/>
    <w:rsid w:val="003D3DBF"/>
    <w:rsid w:val="003E6F65"/>
    <w:rsid w:val="003E789D"/>
    <w:rsid w:val="003F01DB"/>
    <w:rsid w:val="00402148"/>
    <w:rsid w:val="00404658"/>
    <w:rsid w:val="0040643D"/>
    <w:rsid w:val="0041001B"/>
    <w:rsid w:val="004219C2"/>
    <w:rsid w:val="0042355C"/>
    <w:rsid w:val="00424652"/>
    <w:rsid w:val="0043294A"/>
    <w:rsid w:val="00434824"/>
    <w:rsid w:val="00434C34"/>
    <w:rsid w:val="004477B5"/>
    <w:rsid w:val="00451D8F"/>
    <w:rsid w:val="00457464"/>
    <w:rsid w:val="004672AC"/>
    <w:rsid w:val="00474088"/>
    <w:rsid w:val="00494820"/>
    <w:rsid w:val="00497F14"/>
    <w:rsid w:val="004A1118"/>
    <w:rsid w:val="004A1C95"/>
    <w:rsid w:val="004B37A4"/>
    <w:rsid w:val="004B50E1"/>
    <w:rsid w:val="004B739C"/>
    <w:rsid w:val="004B7DB2"/>
    <w:rsid w:val="004C4C2A"/>
    <w:rsid w:val="004E01AD"/>
    <w:rsid w:val="004E0A55"/>
    <w:rsid w:val="004E16C8"/>
    <w:rsid w:val="004E1DE9"/>
    <w:rsid w:val="004E7CB9"/>
    <w:rsid w:val="004F7628"/>
    <w:rsid w:val="0051013D"/>
    <w:rsid w:val="0051161F"/>
    <w:rsid w:val="00515B28"/>
    <w:rsid w:val="00516A78"/>
    <w:rsid w:val="0052232C"/>
    <w:rsid w:val="00524030"/>
    <w:rsid w:val="00525C71"/>
    <w:rsid w:val="00531B0E"/>
    <w:rsid w:val="00531B9E"/>
    <w:rsid w:val="0054335F"/>
    <w:rsid w:val="0054628D"/>
    <w:rsid w:val="005534D4"/>
    <w:rsid w:val="00560E9A"/>
    <w:rsid w:val="005707EE"/>
    <w:rsid w:val="00573C9D"/>
    <w:rsid w:val="00577F08"/>
    <w:rsid w:val="005810BC"/>
    <w:rsid w:val="00581E99"/>
    <w:rsid w:val="005B2E38"/>
    <w:rsid w:val="005C500C"/>
    <w:rsid w:val="005C728C"/>
    <w:rsid w:val="005C7793"/>
    <w:rsid w:val="005D35FD"/>
    <w:rsid w:val="005D4C49"/>
    <w:rsid w:val="005E199A"/>
    <w:rsid w:val="005F39EC"/>
    <w:rsid w:val="005F5702"/>
    <w:rsid w:val="00602F25"/>
    <w:rsid w:val="006045C6"/>
    <w:rsid w:val="00605616"/>
    <w:rsid w:val="00613AFD"/>
    <w:rsid w:val="00613EA6"/>
    <w:rsid w:val="006159B9"/>
    <w:rsid w:val="00624D68"/>
    <w:rsid w:val="006316D3"/>
    <w:rsid w:val="00632D64"/>
    <w:rsid w:val="006508F8"/>
    <w:rsid w:val="00650B57"/>
    <w:rsid w:val="00650D8A"/>
    <w:rsid w:val="00651724"/>
    <w:rsid w:val="0065539C"/>
    <w:rsid w:val="00667767"/>
    <w:rsid w:val="00667C21"/>
    <w:rsid w:val="006817C7"/>
    <w:rsid w:val="00682AB2"/>
    <w:rsid w:val="0068753D"/>
    <w:rsid w:val="006B2614"/>
    <w:rsid w:val="006B3F36"/>
    <w:rsid w:val="006B5CFB"/>
    <w:rsid w:val="006C7EBC"/>
    <w:rsid w:val="006D0AE3"/>
    <w:rsid w:val="006D6FD4"/>
    <w:rsid w:val="006D7053"/>
    <w:rsid w:val="006E3C63"/>
    <w:rsid w:val="006E6B19"/>
    <w:rsid w:val="006E734B"/>
    <w:rsid w:val="006F1867"/>
    <w:rsid w:val="00703F01"/>
    <w:rsid w:val="00711A2B"/>
    <w:rsid w:val="00713742"/>
    <w:rsid w:val="00714591"/>
    <w:rsid w:val="007173E7"/>
    <w:rsid w:val="0071754B"/>
    <w:rsid w:val="00721686"/>
    <w:rsid w:val="00726ADA"/>
    <w:rsid w:val="00727B61"/>
    <w:rsid w:val="00734D37"/>
    <w:rsid w:val="007416A1"/>
    <w:rsid w:val="0074450F"/>
    <w:rsid w:val="007514A7"/>
    <w:rsid w:val="00756F62"/>
    <w:rsid w:val="007731DD"/>
    <w:rsid w:val="00777034"/>
    <w:rsid w:val="007814D6"/>
    <w:rsid w:val="00787682"/>
    <w:rsid w:val="00790349"/>
    <w:rsid w:val="00791633"/>
    <w:rsid w:val="007B4D8B"/>
    <w:rsid w:val="007C0CC7"/>
    <w:rsid w:val="007E03DC"/>
    <w:rsid w:val="007F1E66"/>
    <w:rsid w:val="007F28FE"/>
    <w:rsid w:val="007F5A2E"/>
    <w:rsid w:val="00805CCB"/>
    <w:rsid w:val="0081797F"/>
    <w:rsid w:val="00831939"/>
    <w:rsid w:val="00833FE9"/>
    <w:rsid w:val="00842135"/>
    <w:rsid w:val="008456AA"/>
    <w:rsid w:val="0085406F"/>
    <w:rsid w:val="0086404B"/>
    <w:rsid w:val="008655EB"/>
    <w:rsid w:val="0086728F"/>
    <w:rsid w:val="0086765D"/>
    <w:rsid w:val="00886F71"/>
    <w:rsid w:val="00890499"/>
    <w:rsid w:val="008912D9"/>
    <w:rsid w:val="008B78F4"/>
    <w:rsid w:val="008D3EC8"/>
    <w:rsid w:val="008D77D3"/>
    <w:rsid w:val="008E4F70"/>
    <w:rsid w:val="008E56E4"/>
    <w:rsid w:val="008E753A"/>
    <w:rsid w:val="008F166A"/>
    <w:rsid w:val="008F452A"/>
    <w:rsid w:val="008F7149"/>
    <w:rsid w:val="00902AC4"/>
    <w:rsid w:val="00910B53"/>
    <w:rsid w:val="00913782"/>
    <w:rsid w:val="00920D8B"/>
    <w:rsid w:val="00926D12"/>
    <w:rsid w:val="00932E72"/>
    <w:rsid w:val="00937F25"/>
    <w:rsid w:val="009440AE"/>
    <w:rsid w:val="00947AC5"/>
    <w:rsid w:val="00954572"/>
    <w:rsid w:val="00954E85"/>
    <w:rsid w:val="00957409"/>
    <w:rsid w:val="00960D0A"/>
    <w:rsid w:val="0096125E"/>
    <w:rsid w:val="009633F6"/>
    <w:rsid w:val="009779F2"/>
    <w:rsid w:val="00977BA0"/>
    <w:rsid w:val="009825BE"/>
    <w:rsid w:val="00994B8C"/>
    <w:rsid w:val="009A0D7D"/>
    <w:rsid w:val="009B4D55"/>
    <w:rsid w:val="009C4799"/>
    <w:rsid w:val="009C4FE8"/>
    <w:rsid w:val="009C6735"/>
    <w:rsid w:val="009D651B"/>
    <w:rsid w:val="009E5C22"/>
    <w:rsid w:val="009F299D"/>
    <w:rsid w:val="009F39E0"/>
    <w:rsid w:val="009F6101"/>
    <w:rsid w:val="00A008F8"/>
    <w:rsid w:val="00A02175"/>
    <w:rsid w:val="00A23F66"/>
    <w:rsid w:val="00A32B00"/>
    <w:rsid w:val="00A34979"/>
    <w:rsid w:val="00A43F4F"/>
    <w:rsid w:val="00A46CD5"/>
    <w:rsid w:val="00A47179"/>
    <w:rsid w:val="00A51576"/>
    <w:rsid w:val="00A55E9D"/>
    <w:rsid w:val="00A61AA8"/>
    <w:rsid w:val="00A629BB"/>
    <w:rsid w:val="00A64096"/>
    <w:rsid w:val="00A77455"/>
    <w:rsid w:val="00A81074"/>
    <w:rsid w:val="00A82822"/>
    <w:rsid w:val="00A83E9B"/>
    <w:rsid w:val="00A90886"/>
    <w:rsid w:val="00A936DF"/>
    <w:rsid w:val="00A94C02"/>
    <w:rsid w:val="00A950B4"/>
    <w:rsid w:val="00AB2F5B"/>
    <w:rsid w:val="00AC072F"/>
    <w:rsid w:val="00AC07D7"/>
    <w:rsid w:val="00AC7DD0"/>
    <w:rsid w:val="00AD6D2B"/>
    <w:rsid w:val="00AE6445"/>
    <w:rsid w:val="00AF58F9"/>
    <w:rsid w:val="00AF7346"/>
    <w:rsid w:val="00B034D5"/>
    <w:rsid w:val="00B06859"/>
    <w:rsid w:val="00B16984"/>
    <w:rsid w:val="00B2343C"/>
    <w:rsid w:val="00B27E31"/>
    <w:rsid w:val="00B344A4"/>
    <w:rsid w:val="00B409EF"/>
    <w:rsid w:val="00B45A49"/>
    <w:rsid w:val="00B73218"/>
    <w:rsid w:val="00B7481C"/>
    <w:rsid w:val="00B74CDD"/>
    <w:rsid w:val="00B77DDC"/>
    <w:rsid w:val="00B9335E"/>
    <w:rsid w:val="00BB3E1F"/>
    <w:rsid w:val="00BB5459"/>
    <w:rsid w:val="00BB5D29"/>
    <w:rsid w:val="00BB756A"/>
    <w:rsid w:val="00BC25C4"/>
    <w:rsid w:val="00BE33EF"/>
    <w:rsid w:val="00C01E46"/>
    <w:rsid w:val="00C02EB0"/>
    <w:rsid w:val="00C0461B"/>
    <w:rsid w:val="00C04E8A"/>
    <w:rsid w:val="00C068B8"/>
    <w:rsid w:val="00C10D17"/>
    <w:rsid w:val="00C1359A"/>
    <w:rsid w:val="00C20F1D"/>
    <w:rsid w:val="00C23401"/>
    <w:rsid w:val="00C234C7"/>
    <w:rsid w:val="00C33806"/>
    <w:rsid w:val="00C33CB0"/>
    <w:rsid w:val="00C3785A"/>
    <w:rsid w:val="00C37EA7"/>
    <w:rsid w:val="00C430C5"/>
    <w:rsid w:val="00C436DF"/>
    <w:rsid w:val="00C43C29"/>
    <w:rsid w:val="00C4719D"/>
    <w:rsid w:val="00C50F65"/>
    <w:rsid w:val="00C6260B"/>
    <w:rsid w:val="00C62B3A"/>
    <w:rsid w:val="00C669B3"/>
    <w:rsid w:val="00C708D4"/>
    <w:rsid w:val="00C7218E"/>
    <w:rsid w:val="00C83B96"/>
    <w:rsid w:val="00C85114"/>
    <w:rsid w:val="00C867DD"/>
    <w:rsid w:val="00C868E1"/>
    <w:rsid w:val="00C95C67"/>
    <w:rsid w:val="00CB2030"/>
    <w:rsid w:val="00CB5FB0"/>
    <w:rsid w:val="00CC3827"/>
    <w:rsid w:val="00CC4655"/>
    <w:rsid w:val="00CC4FB6"/>
    <w:rsid w:val="00CC7EB3"/>
    <w:rsid w:val="00CD1962"/>
    <w:rsid w:val="00CD42CF"/>
    <w:rsid w:val="00CD47EA"/>
    <w:rsid w:val="00CE34B8"/>
    <w:rsid w:val="00CF3D0B"/>
    <w:rsid w:val="00D00C48"/>
    <w:rsid w:val="00D12400"/>
    <w:rsid w:val="00D17A86"/>
    <w:rsid w:val="00D2481B"/>
    <w:rsid w:val="00D25BCF"/>
    <w:rsid w:val="00D26E2B"/>
    <w:rsid w:val="00D3168C"/>
    <w:rsid w:val="00D35842"/>
    <w:rsid w:val="00D35EE4"/>
    <w:rsid w:val="00D4068D"/>
    <w:rsid w:val="00D42E83"/>
    <w:rsid w:val="00D55C1B"/>
    <w:rsid w:val="00D57BFB"/>
    <w:rsid w:val="00D57D12"/>
    <w:rsid w:val="00D725BD"/>
    <w:rsid w:val="00D728D3"/>
    <w:rsid w:val="00D72EC7"/>
    <w:rsid w:val="00D73C6A"/>
    <w:rsid w:val="00D74869"/>
    <w:rsid w:val="00D96F33"/>
    <w:rsid w:val="00DA3113"/>
    <w:rsid w:val="00DA35B4"/>
    <w:rsid w:val="00DA41FD"/>
    <w:rsid w:val="00DA62C8"/>
    <w:rsid w:val="00DB246A"/>
    <w:rsid w:val="00DB43FB"/>
    <w:rsid w:val="00DB72D8"/>
    <w:rsid w:val="00DC3EB1"/>
    <w:rsid w:val="00DC6B81"/>
    <w:rsid w:val="00DC7852"/>
    <w:rsid w:val="00DC7E6E"/>
    <w:rsid w:val="00DE125E"/>
    <w:rsid w:val="00DE28B0"/>
    <w:rsid w:val="00DE402C"/>
    <w:rsid w:val="00DE6A9A"/>
    <w:rsid w:val="00DF0B3B"/>
    <w:rsid w:val="00E00A31"/>
    <w:rsid w:val="00E074BB"/>
    <w:rsid w:val="00E11B6B"/>
    <w:rsid w:val="00E15B02"/>
    <w:rsid w:val="00E24476"/>
    <w:rsid w:val="00E252EE"/>
    <w:rsid w:val="00E26E05"/>
    <w:rsid w:val="00E460F7"/>
    <w:rsid w:val="00E53E33"/>
    <w:rsid w:val="00E5703E"/>
    <w:rsid w:val="00E60573"/>
    <w:rsid w:val="00E7276F"/>
    <w:rsid w:val="00E77151"/>
    <w:rsid w:val="00E82590"/>
    <w:rsid w:val="00E84267"/>
    <w:rsid w:val="00E84743"/>
    <w:rsid w:val="00E85198"/>
    <w:rsid w:val="00E85BA3"/>
    <w:rsid w:val="00E87B11"/>
    <w:rsid w:val="00E9174A"/>
    <w:rsid w:val="00EB308C"/>
    <w:rsid w:val="00EB3F2C"/>
    <w:rsid w:val="00EB49E3"/>
    <w:rsid w:val="00EC415B"/>
    <w:rsid w:val="00EC7DCD"/>
    <w:rsid w:val="00ED1C67"/>
    <w:rsid w:val="00ED5360"/>
    <w:rsid w:val="00ED566E"/>
    <w:rsid w:val="00ED5B23"/>
    <w:rsid w:val="00EE0714"/>
    <w:rsid w:val="00EE1EC4"/>
    <w:rsid w:val="00EF1058"/>
    <w:rsid w:val="00EF2D28"/>
    <w:rsid w:val="00EF34F7"/>
    <w:rsid w:val="00EF422D"/>
    <w:rsid w:val="00F06354"/>
    <w:rsid w:val="00F260F1"/>
    <w:rsid w:val="00F32DC2"/>
    <w:rsid w:val="00F33CFA"/>
    <w:rsid w:val="00F46243"/>
    <w:rsid w:val="00F47190"/>
    <w:rsid w:val="00F51AC2"/>
    <w:rsid w:val="00F51C60"/>
    <w:rsid w:val="00F52085"/>
    <w:rsid w:val="00F532A7"/>
    <w:rsid w:val="00F578FE"/>
    <w:rsid w:val="00F613FE"/>
    <w:rsid w:val="00F62231"/>
    <w:rsid w:val="00F6580D"/>
    <w:rsid w:val="00F802EA"/>
    <w:rsid w:val="00F83BC9"/>
    <w:rsid w:val="00F87E2F"/>
    <w:rsid w:val="00F90C91"/>
    <w:rsid w:val="00F915C1"/>
    <w:rsid w:val="00F958A0"/>
    <w:rsid w:val="00FA25CD"/>
    <w:rsid w:val="00FA3153"/>
    <w:rsid w:val="00FA6A61"/>
    <w:rsid w:val="00FB159C"/>
    <w:rsid w:val="00FB3314"/>
    <w:rsid w:val="00FB49BE"/>
    <w:rsid w:val="00FB6803"/>
    <w:rsid w:val="00FC48A5"/>
    <w:rsid w:val="00FD4DDA"/>
    <w:rsid w:val="00FD61FB"/>
    <w:rsid w:val="00FE1BF3"/>
    <w:rsid w:val="00FE3592"/>
    <w:rsid w:val="00FE5724"/>
    <w:rsid w:val="00FE5E57"/>
    <w:rsid w:val="00FE62DA"/>
    <w:rsid w:val="00FF258F"/>
    <w:rsid w:val="00FF2FD1"/>
    <w:rsid w:val="00FF36AD"/>
    <w:rsid w:val="7204296F"/>
    <w:rsid w:val="764A39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正文文本缩进 2 Char"/>
    <w:basedOn w:val="12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3"/>
    <w:qFormat/>
    <w:uiPriority w:val="99"/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7B25-6F46-4D7C-A186-260564A389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1668</Words>
  <Characters>1695</Characters>
  <Lines>14</Lines>
  <Paragraphs>4</Paragraphs>
  <TotalTime>1</TotalTime>
  <ScaleCrop>false</ScaleCrop>
  <LinksUpToDate>false</LinksUpToDate>
  <CharactersWithSpaces>1799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2021-12-29T08:33:00Z</dcterms:created>
  <dc:creator>Dell</dc:creator>
  <cp:lastModifiedBy>isayu</cp:lastModifiedBy>
  <cp:lastPrinted>2023-03-03T08:53:00Z</cp:lastPrinted>
  <dcterms:modified xsi:type="dcterms:W3CDTF">2025-12-02T00:47:53Z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eyJoZGlkIjoiMTlmMjVjYzdkNGE0NWFkZTI0OWVkN2E2OWIzNTFkMzIiLCJ1c2VySWQiOiIzOTI5NjY2NTQifQ==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95CDDC8F7D424A80B63E7FD9A3777CF9_12</vt:lpwstr>
  </property>
</Properties>
</file>