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7A" w:rsidRPr="00831E80" w:rsidRDefault="00EF7E7A" w:rsidP="00040406">
      <w:pPr>
        <w:widowControl/>
        <w:spacing w:before="100" w:beforeAutospacing="1" w:after="100" w:afterAutospacing="1" w:line="360" w:lineRule="auto"/>
        <w:jc w:val="center"/>
        <w:rPr>
          <w:rFonts w:ascii="宋体" w:cs="宋体"/>
          <w:b/>
          <w:kern w:val="0"/>
          <w:sz w:val="24"/>
        </w:rPr>
      </w:pPr>
      <w:r w:rsidRPr="00831E80">
        <w:rPr>
          <w:rFonts w:ascii="宋体" w:hAnsi="宋体" w:cs="宋体"/>
          <w:b/>
          <w:kern w:val="0"/>
          <w:sz w:val="28"/>
          <w:szCs w:val="28"/>
        </w:rPr>
        <w:t>2014</w:t>
      </w:r>
      <w:r w:rsidRPr="00831E80">
        <w:rPr>
          <w:rFonts w:ascii="宋体" w:hAnsi="宋体" w:cs="宋体" w:hint="eastAsia"/>
          <w:b/>
          <w:kern w:val="0"/>
          <w:sz w:val="28"/>
          <w:szCs w:val="28"/>
        </w:rPr>
        <w:t>年浙江大学软件工程硕士</w:t>
      </w:r>
      <w:r>
        <w:rPr>
          <w:rFonts w:ascii="宋体" w:hAnsi="宋体" w:cs="宋体" w:hint="eastAsia"/>
          <w:b/>
          <w:kern w:val="0"/>
          <w:sz w:val="28"/>
          <w:szCs w:val="28"/>
        </w:rPr>
        <w:t>卓越工程师计划</w:t>
      </w:r>
      <w:r w:rsidRPr="00831E80">
        <w:rPr>
          <w:rFonts w:ascii="宋体" w:hAnsi="宋体" w:cs="宋体" w:hint="eastAsia"/>
          <w:b/>
          <w:kern w:val="0"/>
          <w:sz w:val="28"/>
          <w:szCs w:val="28"/>
        </w:rPr>
        <w:t>创新基地</w:t>
      </w:r>
    </w:p>
    <w:p w:rsidR="00EF7E7A" w:rsidRPr="00831E80" w:rsidRDefault="00EF7E7A" w:rsidP="00040406">
      <w:pPr>
        <w:widowControl/>
        <w:spacing w:before="100" w:beforeAutospacing="1" w:after="100" w:afterAutospacing="1" w:line="360" w:lineRule="auto"/>
        <w:jc w:val="center"/>
        <w:rPr>
          <w:rFonts w:ascii="宋体" w:cs="宋体"/>
          <w:b/>
          <w:kern w:val="0"/>
          <w:sz w:val="24"/>
        </w:rPr>
      </w:pPr>
      <w:r w:rsidRPr="00831E80">
        <w:rPr>
          <w:rFonts w:ascii="宋体" w:hAnsi="宋体" w:cs="宋体" w:hint="eastAsia"/>
          <w:b/>
          <w:kern w:val="0"/>
          <w:sz w:val="28"/>
          <w:szCs w:val="28"/>
        </w:rPr>
        <w:t>互联网金融项目组简介</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b/>
          <w:bCs/>
          <w:kern w:val="0"/>
          <w:sz w:val="24"/>
        </w:rPr>
        <w:t>一、</w:t>
      </w:r>
      <w:r>
        <w:rPr>
          <w:rFonts w:ascii="宋体" w:hAnsi="宋体" w:cs="宋体" w:hint="eastAsia"/>
          <w:b/>
          <w:bCs/>
          <w:kern w:val="0"/>
          <w:szCs w:val="21"/>
        </w:rPr>
        <w:t>项目组（或公司）及项目</w:t>
      </w:r>
      <w:r w:rsidRPr="00831E80">
        <w:rPr>
          <w:rFonts w:ascii="宋体" w:hAnsi="宋体" w:cs="宋体" w:hint="eastAsia"/>
          <w:b/>
          <w:bCs/>
          <w:kern w:val="0"/>
          <w:szCs w:val="21"/>
        </w:rPr>
        <w:t>简介</w:t>
      </w:r>
      <w:r w:rsidRPr="00831E80">
        <w:rPr>
          <w:rFonts w:ascii="宋体" w:cs="宋体"/>
          <w:b/>
          <w:bCs/>
          <w:kern w:val="0"/>
          <w:szCs w:val="21"/>
        </w:rPr>
        <w:t>   </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信雅达系统工程股份有限公司是浙江省首家在上海证券交易所上市的软件企业，已发展成为我国最大的金融软件的开发商、供应商和集成商之一。公司成立于</w:t>
      </w:r>
      <w:r w:rsidRPr="00831E80">
        <w:rPr>
          <w:rFonts w:ascii="宋体" w:hAnsi="宋体" w:cs="宋体"/>
          <w:kern w:val="0"/>
          <w:szCs w:val="21"/>
        </w:rPr>
        <w:t>1996</w:t>
      </w:r>
      <w:r w:rsidRPr="00831E80">
        <w:rPr>
          <w:rFonts w:ascii="宋体" w:hAnsi="宋体" w:cs="宋体" w:hint="eastAsia"/>
          <w:kern w:val="0"/>
          <w:szCs w:val="21"/>
        </w:rPr>
        <w:t>年</w:t>
      </w:r>
      <w:r w:rsidRPr="00831E80">
        <w:rPr>
          <w:rFonts w:ascii="宋体" w:hAnsi="宋体" w:cs="宋体"/>
          <w:kern w:val="0"/>
          <w:szCs w:val="21"/>
        </w:rPr>
        <w:t>7</w:t>
      </w:r>
      <w:r w:rsidRPr="00831E80">
        <w:rPr>
          <w:rFonts w:ascii="宋体" w:hAnsi="宋体" w:cs="宋体" w:hint="eastAsia"/>
          <w:kern w:val="0"/>
          <w:szCs w:val="21"/>
        </w:rPr>
        <w:t>月，注册资金</w:t>
      </w:r>
      <w:r w:rsidRPr="00831E80">
        <w:rPr>
          <w:rFonts w:ascii="宋体" w:hAnsi="宋体" w:cs="宋体"/>
          <w:kern w:val="0"/>
          <w:szCs w:val="21"/>
        </w:rPr>
        <w:t>1.9</w:t>
      </w:r>
      <w:r w:rsidRPr="00831E80">
        <w:rPr>
          <w:rFonts w:ascii="宋体" w:hAnsi="宋体" w:cs="宋体" w:hint="eastAsia"/>
          <w:kern w:val="0"/>
          <w:szCs w:val="21"/>
        </w:rPr>
        <w:t>亿元，现有员工</w:t>
      </w:r>
      <w:r w:rsidRPr="00831E80">
        <w:rPr>
          <w:rFonts w:ascii="宋体" w:hAnsi="宋体" w:cs="宋体"/>
          <w:kern w:val="0"/>
          <w:szCs w:val="21"/>
        </w:rPr>
        <w:t>2500</w:t>
      </w:r>
      <w:r w:rsidRPr="00831E80">
        <w:rPr>
          <w:rFonts w:ascii="宋体" w:hAnsi="宋体" w:cs="宋体" w:hint="eastAsia"/>
          <w:kern w:val="0"/>
          <w:szCs w:val="21"/>
        </w:rPr>
        <w:t>余人，设有六家控股子公司，并建立了以杭州销售总部和分布在北京、上海、深圳等全国各地</w:t>
      </w:r>
      <w:r w:rsidRPr="00831E80">
        <w:rPr>
          <w:rFonts w:ascii="宋体" w:hAnsi="宋体" w:cs="宋体"/>
          <w:kern w:val="0"/>
          <w:szCs w:val="21"/>
        </w:rPr>
        <w:t>21</w:t>
      </w:r>
      <w:r w:rsidRPr="00831E80">
        <w:rPr>
          <w:rFonts w:ascii="宋体" w:hAnsi="宋体" w:cs="宋体" w:hint="eastAsia"/>
          <w:kern w:val="0"/>
          <w:szCs w:val="21"/>
        </w:rPr>
        <w:t>个办事处为主体的强大营销网络。</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公司作为行业龙头一直受到国家和政府的高度重视，相继获得了计算机信息系统集成一级资质企业、国家</w:t>
      </w:r>
      <w:r w:rsidRPr="00831E80">
        <w:rPr>
          <w:rFonts w:ascii="宋体" w:hAnsi="宋体" w:cs="宋体"/>
          <w:kern w:val="0"/>
          <w:szCs w:val="21"/>
        </w:rPr>
        <w:t>863</w:t>
      </w:r>
      <w:r w:rsidRPr="00831E80">
        <w:rPr>
          <w:rFonts w:ascii="宋体" w:hAnsi="宋体" w:cs="宋体" w:hint="eastAsia"/>
          <w:kern w:val="0"/>
          <w:szCs w:val="21"/>
        </w:rPr>
        <w:t>计划成果产业化基地、国家规划布局内重点软件企业、国家火炬计划重点高新技术企业、中国百强软件企业、中国电子政务</w:t>
      </w:r>
      <w:r w:rsidRPr="00831E80">
        <w:rPr>
          <w:rFonts w:ascii="宋体" w:hAnsi="宋体" w:cs="宋体"/>
          <w:kern w:val="0"/>
          <w:szCs w:val="21"/>
        </w:rPr>
        <w:t>IT</w:t>
      </w:r>
      <w:r w:rsidRPr="00831E80">
        <w:rPr>
          <w:rFonts w:ascii="宋体" w:hAnsi="宋体" w:cs="宋体" w:hint="eastAsia"/>
          <w:kern w:val="0"/>
          <w:szCs w:val="21"/>
        </w:rPr>
        <w:t>百强企业、信用等级</w:t>
      </w:r>
      <w:r w:rsidRPr="00831E80">
        <w:rPr>
          <w:rFonts w:ascii="宋体" w:hAnsi="宋体" w:cs="宋体"/>
          <w:kern w:val="0"/>
          <w:szCs w:val="21"/>
        </w:rPr>
        <w:t>AAA</w:t>
      </w:r>
      <w:r w:rsidRPr="00831E80">
        <w:rPr>
          <w:rFonts w:ascii="宋体" w:hAnsi="宋体" w:cs="宋体" w:hint="eastAsia"/>
          <w:kern w:val="0"/>
          <w:szCs w:val="21"/>
        </w:rPr>
        <w:t>级企业等荣誉。国家密码管理委员会办公室批准的密码产品定点研制生产单位和商用密码产品生产、销售定点企业，国家涉密系统集成资质企业、公安部计算机信息系统安全专用产品销售许可单位、</w:t>
      </w:r>
      <w:r w:rsidRPr="00831E80">
        <w:rPr>
          <w:rFonts w:ascii="宋体" w:hAnsi="宋体" w:cs="宋体"/>
          <w:kern w:val="0"/>
          <w:szCs w:val="21"/>
        </w:rPr>
        <w:t>ISO9001</w:t>
      </w:r>
      <w:r w:rsidRPr="00831E80">
        <w:rPr>
          <w:rFonts w:ascii="宋体" w:hAnsi="宋体" w:cs="宋体" w:hint="eastAsia"/>
          <w:kern w:val="0"/>
          <w:szCs w:val="21"/>
        </w:rPr>
        <w:t>认证企业等资质认定。</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公司拥有国家人事部批准设立的博士后科研工作站，浙江省企业技术中心，并与浙江大学、华东理工大学分别建立专题技术中心进行产学研合作及专业人才培养。公司</w:t>
      </w:r>
      <w:r w:rsidRPr="00831E80">
        <w:rPr>
          <w:rFonts w:ascii="宋体" w:hAnsi="宋体" w:cs="宋体"/>
          <w:kern w:val="0"/>
          <w:szCs w:val="21"/>
        </w:rPr>
        <w:t xml:space="preserve"> </w:t>
      </w:r>
      <w:r w:rsidRPr="00831E80">
        <w:rPr>
          <w:rFonts w:ascii="宋体" w:hAnsi="宋体" w:cs="宋体" w:hint="eastAsia"/>
          <w:kern w:val="0"/>
          <w:szCs w:val="21"/>
        </w:rPr>
        <w:t>承担了包括核高基项目、</w:t>
      </w:r>
      <w:r w:rsidRPr="00831E80">
        <w:rPr>
          <w:rFonts w:ascii="宋体" w:hAnsi="宋体" w:cs="宋体"/>
          <w:kern w:val="0"/>
          <w:szCs w:val="21"/>
        </w:rPr>
        <w:t>863</w:t>
      </w:r>
      <w:r w:rsidRPr="00831E80">
        <w:rPr>
          <w:rFonts w:ascii="宋体" w:hAnsi="宋体" w:cs="宋体" w:hint="eastAsia"/>
          <w:kern w:val="0"/>
          <w:szCs w:val="21"/>
        </w:rPr>
        <w:t>计划等多项国家重大项目，获得包括十四项国家发明专利在内的三十余项专利授权，获得包括国家科学技术进步二等奖和浙江省科学</w:t>
      </w:r>
      <w:r w:rsidRPr="00831E80">
        <w:rPr>
          <w:rFonts w:ascii="宋体" w:hAnsi="宋体" w:cs="宋体"/>
          <w:kern w:val="0"/>
          <w:szCs w:val="21"/>
        </w:rPr>
        <w:t xml:space="preserve"> </w:t>
      </w:r>
      <w:r w:rsidRPr="00831E80">
        <w:rPr>
          <w:rFonts w:ascii="宋体" w:hAnsi="宋体" w:cs="宋体" w:hint="eastAsia"/>
          <w:kern w:val="0"/>
          <w:szCs w:val="21"/>
        </w:rPr>
        <w:t>技术进步一等奖在内的多项重大科学奖项，三项主导产品被认定为国家重点新产品，两项被评为浙江省名牌产品。</w:t>
      </w:r>
      <w:r w:rsidRPr="00831E80">
        <w:rPr>
          <w:rFonts w:ascii="宋体" w:hAnsi="宋体" w:cs="宋体"/>
          <w:kern w:val="0"/>
          <w:szCs w:val="21"/>
        </w:rPr>
        <w:t>2011</w:t>
      </w:r>
      <w:r w:rsidRPr="00831E80">
        <w:rPr>
          <w:rFonts w:ascii="宋体" w:hAnsi="宋体" w:cs="宋体" w:hint="eastAsia"/>
          <w:kern w:val="0"/>
          <w:szCs w:val="21"/>
        </w:rPr>
        <w:t>年获得浙江省重点企业技术创新团队称号。</w:t>
      </w:r>
    </w:p>
    <w:p w:rsidR="00EF7E7A" w:rsidRPr="00831E80" w:rsidRDefault="00EF7E7A" w:rsidP="00040406">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b/>
          <w:bCs/>
          <w:kern w:val="0"/>
          <w:szCs w:val="21"/>
        </w:rPr>
        <w:t>二、研究方向</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kern w:val="0"/>
          <w:szCs w:val="21"/>
        </w:rPr>
        <w:t>1</w:t>
      </w:r>
      <w:r w:rsidRPr="00831E80">
        <w:rPr>
          <w:rFonts w:ascii="宋体" w:hAnsi="宋体" w:cs="宋体" w:hint="eastAsia"/>
          <w:kern w:val="0"/>
          <w:szCs w:val="21"/>
        </w:rPr>
        <w:t>、移动互联网方向</w:t>
      </w:r>
    </w:p>
    <w:p w:rsidR="00EF7E7A" w:rsidRPr="00831E80" w:rsidRDefault="00EF7E7A" w:rsidP="001B2E2C">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sidRPr="00831E80">
        <w:rPr>
          <w:rFonts w:ascii="宋体" w:hAnsi="宋体" w:cs="宋体"/>
          <w:kern w:val="0"/>
          <w:szCs w:val="21"/>
        </w:rPr>
        <w:t>1</w:t>
      </w:r>
      <w:r w:rsidRPr="00831E80">
        <w:rPr>
          <w:rFonts w:ascii="宋体" w:hAnsi="宋体" w:cs="宋体" w:hint="eastAsia"/>
          <w:kern w:val="0"/>
          <w:szCs w:val="21"/>
        </w:rPr>
        <w:t>）解决当前移动互联网环境下支付及支撑系统技术体系庞杂、技术标准规范混乱、安全应用系统模块组件化度低、安全配置盘根错杂、技术升级和系统迁移灵活性差等问题。研制开发移动互联网环境下安全支付设备，实现统一支付的安全支撑技术核心产品；探讨移动互联网下</w:t>
      </w:r>
      <w:r w:rsidRPr="00831E80">
        <w:rPr>
          <w:rFonts w:ascii="宋体" w:hAnsi="宋体" w:cs="宋体"/>
          <w:kern w:val="0"/>
          <w:szCs w:val="21"/>
        </w:rPr>
        <w:t>O2O</w:t>
      </w:r>
      <w:r w:rsidRPr="00831E80">
        <w:rPr>
          <w:rFonts w:ascii="宋体" w:hAnsi="宋体" w:cs="宋体" w:hint="eastAsia"/>
          <w:kern w:val="0"/>
          <w:szCs w:val="21"/>
        </w:rPr>
        <w:t>和</w:t>
      </w:r>
      <w:r w:rsidRPr="00831E80">
        <w:rPr>
          <w:rFonts w:ascii="宋体" w:hAnsi="宋体" w:cs="宋体"/>
          <w:kern w:val="0"/>
          <w:szCs w:val="21"/>
        </w:rPr>
        <w:t>P2P</w:t>
      </w:r>
      <w:r w:rsidRPr="00831E80">
        <w:rPr>
          <w:rFonts w:ascii="宋体" w:hAnsi="宋体" w:cs="宋体" w:hint="eastAsia"/>
          <w:kern w:val="0"/>
          <w:szCs w:val="21"/>
        </w:rPr>
        <w:t>的安全支付模式，研究基于</w:t>
      </w:r>
      <w:r w:rsidRPr="00831E80">
        <w:rPr>
          <w:rFonts w:ascii="宋体" w:hAnsi="宋体" w:cs="宋体"/>
          <w:kern w:val="0"/>
          <w:szCs w:val="21"/>
        </w:rPr>
        <w:t>NFC</w:t>
      </w:r>
      <w:r w:rsidRPr="00831E80">
        <w:rPr>
          <w:rFonts w:ascii="宋体" w:hAnsi="宋体" w:cs="宋体" w:hint="eastAsia"/>
          <w:kern w:val="0"/>
          <w:szCs w:val="21"/>
        </w:rPr>
        <w:t>、二维码、声波等与安全支付相关的技术，参与制定相关的技术标准和行业标准</w:t>
      </w:r>
      <w:r>
        <w:rPr>
          <w:rFonts w:ascii="宋体" w:hAnsi="宋体" w:cs="宋体" w:hint="eastAsia"/>
          <w:kern w:val="0"/>
          <w:szCs w:val="21"/>
        </w:rPr>
        <w:t>；</w:t>
      </w:r>
      <w:r w:rsidRPr="00831E80">
        <w:rPr>
          <w:rFonts w:ascii="宋体" w:hAnsi="宋体" w:cs="宋体" w:hint="eastAsia"/>
          <w:kern w:val="0"/>
          <w:szCs w:val="21"/>
        </w:rPr>
        <w:t>研制开发统一的移动互联安全支付支撑系统。其中包括前台终端、中间业务层和后台数据中心全网络，贯穿支付业务全流程。</w:t>
      </w:r>
    </w:p>
    <w:p w:rsidR="00EF7E7A" w:rsidRPr="00831E80" w:rsidRDefault="00EF7E7A" w:rsidP="001B2E2C">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Pr>
          <w:rFonts w:ascii="宋体" w:hAnsi="宋体" w:cs="宋体"/>
          <w:kern w:val="0"/>
          <w:szCs w:val="21"/>
        </w:rPr>
        <w:t>2</w:t>
      </w:r>
      <w:r w:rsidRPr="00831E80">
        <w:rPr>
          <w:rFonts w:ascii="宋体" w:hAnsi="宋体" w:cs="宋体" w:hint="eastAsia"/>
          <w:kern w:val="0"/>
          <w:szCs w:val="21"/>
        </w:rPr>
        <w:t>）在移动互联网的背景下，结合平板电脑技术和安全支付终端研制出符合银行业要求的移动营销平台终端产品，采用金融设备专用架构，实现信息的采集、输入、显示、打印、加密、传输、身份识别、通讯、密钥管理和保护等功能。利用移动互联网中的</w:t>
      </w:r>
      <w:r w:rsidRPr="00831E80">
        <w:rPr>
          <w:rFonts w:ascii="宋体" w:hAnsi="宋体" w:cs="宋体"/>
          <w:kern w:val="0"/>
          <w:szCs w:val="21"/>
        </w:rPr>
        <w:t>LBS</w:t>
      </w:r>
      <w:r w:rsidRPr="00831E80">
        <w:rPr>
          <w:rFonts w:ascii="宋体" w:hAnsi="宋体" w:cs="宋体" w:hint="eastAsia"/>
          <w:kern w:val="0"/>
          <w:szCs w:val="21"/>
        </w:rPr>
        <w:t>等相关技术，结合大数据分析技术，构建出统一软件营销平台，实现业务的闭环处理，同时保证业务处理的高安全性和智能化。</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kern w:val="0"/>
          <w:szCs w:val="21"/>
        </w:rPr>
        <w:t>2</w:t>
      </w:r>
      <w:r w:rsidRPr="00831E80">
        <w:rPr>
          <w:rFonts w:ascii="宋体" w:hAnsi="宋体" w:cs="宋体" w:hint="eastAsia"/>
          <w:kern w:val="0"/>
          <w:szCs w:val="21"/>
        </w:rPr>
        <w:t>、互联网金融方向</w:t>
      </w:r>
    </w:p>
    <w:p w:rsidR="00EF7E7A" w:rsidRPr="00831E80" w:rsidRDefault="00EF7E7A" w:rsidP="00785162">
      <w:pPr>
        <w:shd w:val="solid" w:color="FFFFFF" w:fill="auto"/>
        <w:autoSpaceDN w:val="0"/>
        <w:adjustRightInd w:val="0"/>
        <w:snapToGrid w:val="0"/>
        <w:spacing w:before="100" w:beforeAutospacing="1" w:after="100" w:afterAutospacing="1" w:line="360" w:lineRule="auto"/>
        <w:ind w:firstLine="420"/>
        <w:jc w:val="left"/>
        <w:rPr>
          <w:rFonts w:ascii="宋体"/>
          <w:szCs w:val="21"/>
        </w:rPr>
      </w:pPr>
      <w:r w:rsidRPr="00831E80">
        <w:rPr>
          <w:rFonts w:ascii="宋体" w:hAnsi="宋体" w:hint="eastAsia"/>
          <w:szCs w:val="21"/>
        </w:rPr>
        <w:t>基于新一代信息技术，结合社交网络、地理位址信息服务、以及非结构化的大数据分析技术为支撑，面向新时代移动金融服务应用场景。支持</w:t>
      </w:r>
      <w:r w:rsidRPr="00831E80">
        <w:rPr>
          <w:rFonts w:ascii="宋体" w:hAnsi="宋体"/>
          <w:szCs w:val="21"/>
        </w:rPr>
        <w:t>IC</w:t>
      </w:r>
      <w:r w:rsidRPr="00831E80">
        <w:rPr>
          <w:rFonts w:ascii="宋体" w:hAnsi="宋体" w:hint="eastAsia"/>
          <w:szCs w:val="21"/>
        </w:rPr>
        <w:t>卡行业多应用，支持与运营商和银联</w:t>
      </w:r>
      <w:r w:rsidRPr="00831E80">
        <w:rPr>
          <w:rFonts w:ascii="宋体" w:hAnsi="宋体"/>
          <w:szCs w:val="21"/>
        </w:rPr>
        <w:t>TSM</w:t>
      </w:r>
      <w:r w:rsidRPr="00831E80">
        <w:rPr>
          <w:rFonts w:ascii="宋体" w:hAnsi="宋体" w:hint="eastAsia"/>
          <w:szCs w:val="21"/>
        </w:rPr>
        <w:t>的接入。具体包括三个方向：</w:t>
      </w:r>
    </w:p>
    <w:p w:rsidR="00EF7E7A" w:rsidRPr="00831E80" w:rsidRDefault="00EF7E7A" w:rsidP="00831E80">
      <w:pPr>
        <w:shd w:val="solid" w:color="FFFFFF" w:fill="auto"/>
        <w:autoSpaceDN w:val="0"/>
        <w:adjustRightInd w:val="0"/>
        <w:snapToGrid w:val="0"/>
        <w:spacing w:before="100" w:beforeAutospacing="1" w:after="100" w:afterAutospacing="1" w:line="360" w:lineRule="auto"/>
        <w:jc w:val="left"/>
        <w:rPr>
          <w:rFonts w:ascii="宋体"/>
          <w:szCs w:val="21"/>
        </w:rPr>
      </w:pPr>
      <w:r w:rsidRPr="00831E80">
        <w:rPr>
          <w:rFonts w:ascii="宋体" w:hAnsi="宋体" w:hint="eastAsia"/>
          <w:szCs w:val="21"/>
        </w:rPr>
        <w:t>（</w:t>
      </w:r>
      <w:r w:rsidRPr="00831E80">
        <w:rPr>
          <w:rFonts w:ascii="宋体" w:hAnsi="宋体"/>
          <w:szCs w:val="21"/>
        </w:rPr>
        <w:t>1</w:t>
      </w:r>
      <w:r w:rsidRPr="00831E80">
        <w:rPr>
          <w:rFonts w:ascii="宋体" w:hAnsi="宋体" w:hint="eastAsia"/>
          <w:szCs w:val="21"/>
        </w:rPr>
        <w:t>）互联网平台及开放平台方向</w:t>
      </w:r>
    </w:p>
    <w:p w:rsidR="00EF7E7A" w:rsidRPr="00831E80" w:rsidRDefault="00EF7E7A" w:rsidP="00A45CC0">
      <w:pPr>
        <w:shd w:val="solid" w:color="FFFFFF" w:fill="auto"/>
        <w:autoSpaceDN w:val="0"/>
        <w:adjustRightInd w:val="0"/>
        <w:snapToGrid w:val="0"/>
        <w:spacing w:before="100" w:beforeAutospacing="1" w:after="100" w:afterAutospacing="1" w:line="360" w:lineRule="auto"/>
        <w:jc w:val="left"/>
        <w:rPr>
          <w:rFonts w:ascii="宋体"/>
          <w:szCs w:val="21"/>
        </w:rPr>
      </w:pPr>
      <w:r w:rsidRPr="00831E80">
        <w:rPr>
          <w:rFonts w:ascii="宋体" w:hAnsi="宋体"/>
          <w:szCs w:val="21"/>
        </w:rPr>
        <w:t xml:space="preserve">    </w:t>
      </w:r>
      <w:r w:rsidRPr="00831E80">
        <w:rPr>
          <w:rFonts w:ascii="宋体" w:hAnsi="宋体" w:hint="eastAsia"/>
          <w:szCs w:val="21"/>
        </w:rPr>
        <w:t>研究大型互联网平台的架构及设计</w:t>
      </w:r>
      <w:r w:rsidRPr="00831E80">
        <w:rPr>
          <w:rFonts w:ascii="宋体"/>
          <w:szCs w:val="21"/>
        </w:rPr>
        <w:t>,</w:t>
      </w:r>
      <w:r w:rsidRPr="00831E80">
        <w:rPr>
          <w:rFonts w:ascii="宋体" w:hAnsi="宋体" w:hint="eastAsia"/>
          <w:szCs w:val="21"/>
        </w:rPr>
        <w:t>互联网商圈等大型电子商务系统的构建</w:t>
      </w:r>
      <w:r w:rsidRPr="00831E80">
        <w:rPr>
          <w:rFonts w:ascii="宋体"/>
          <w:szCs w:val="21"/>
        </w:rPr>
        <w:t>,</w:t>
      </w:r>
      <w:r w:rsidRPr="00831E80">
        <w:rPr>
          <w:rFonts w:ascii="宋体" w:hAnsi="宋体" w:hint="eastAsia"/>
          <w:szCs w:val="21"/>
        </w:rPr>
        <w:t>基于互联网商务的用户行为及数据挖掘技术</w:t>
      </w:r>
      <w:r w:rsidRPr="00831E80">
        <w:rPr>
          <w:rFonts w:ascii="宋体"/>
          <w:szCs w:val="21"/>
        </w:rPr>
        <w:t>.</w:t>
      </w:r>
      <w:r w:rsidRPr="00831E80">
        <w:rPr>
          <w:rFonts w:ascii="宋体" w:hAnsi="宋体" w:hint="eastAsia"/>
          <w:szCs w:val="21"/>
        </w:rPr>
        <w:t>云计算技术</w:t>
      </w:r>
      <w:r w:rsidRPr="00831E80">
        <w:rPr>
          <w:rFonts w:ascii="宋体" w:hAnsi="宋体"/>
          <w:szCs w:val="21"/>
        </w:rPr>
        <w:t>,SOA</w:t>
      </w:r>
      <w:r w:rsidRPr="00831E80">
        <w:rPr>
          <w:rFonts w:ascii="宋体" w:hAnsi="宋体" w:hint="eastAsia"/>
          <w:szCs w:val="21"/>
        </w:rPr>
        <w:t>架构及开放平台技术。</w:t>
      </w:r>
    </w:p>
    <w:p w:rsidR="00EF7E7A" w:rsidRPr="00831E80" w:rsidRDefault="00EF7E7A" w:rsidP="00831E80">
      <w:pPr>
        <w:shd w:val="solid" w:color="FFFFFF" w:fill="auto"/>
        <w:autoSpaceDN w:val="0"/>
        <w:adjustRightInd w:val="0"/>
        <w:snapToGrid w:val="0"/>
        <w:spacing w:before="100" w:beforeAutospacing="1" w:after="100" w:afterAutospacing="1" w:line="360" w:lineRule="auto"/>
        <w:jc w:val="left"/>
        <w:rPr>
          <w:rFonts w:ascii="宋体" w:cs="宋体"/>
          <w:b/>
          <w:bCs/>
          <w:kern w:val="0"/>
          <w:szCs w:val="21"/>
        </w:rPr>
      </w:pPr>
      <w:r w:rsidRPr="00831E80">
        <w:rPr>
          <w:rFonts w:ascii="宋体" w:hAnsi="宋体" w:hint="eastAsia"/>
          <w:szCs w:val="21"/>
        </w:rPr>
        <w:t>（</w:t>
      </w:r>
      <w:r w:rsidRPr="00831E80">
        <w:rPr>
          <w:rFonts w:ascii="宋体" w:hAnsi="宋体"/>
          <w:szCs w:val="21"/>
        </w:rPr>
        <w:t>2</w:t>
      </w:r>
      <w:r w:rsidRPr="00831E80">
        <w:rPr>
          <w:rFonts w:ascii="宋体" w:hAnsi="宋体" w:hint="eastAsia"/>
          <w:szCs w:val="21"/>
        </w:rPr>
        <w:t>）金融移动应用开发</w:t>
      </w:r>
    </w:p>
    <w:p w:rsidR="00EF7E7A" w:rsidRPr="00831E80" w:rsidRDefault="00EF7E7A" w:rsidP="00EE244B">
      <w:pPr>
        <w:shd w:val="solid" w:color="FFFFFF" w:fill="auto"/>
        <w:autoSpaceDN w:val="0"/>
        <w:adjustRightInd w:val="0"/>
        <w:snapToGrid w:val="0"/>
        <w:spacing w:before="100" w:beforeAutospacing="1" w:after="100" w:afterAutospacing="1" w:line="360" w:lineRule="auto"/>
        <w:ind w:firstLineChars="200" w:firstLine="31680"/>
        <w:jc w:val="left"/>
        <w:rPr>
          <w:rFonts w:ascii="宋体"/>
          <w:szCs w:val="21"/>
        </w:rPr>
      </w:pPr>
      <w:r w:rsidRPr="00831E80">
        <w:rPr>
          <w:rFonts w:ascii="宋体" w:hAnsi="宋体"/>
          <w:szCs w:val="21"/>
        </w:rPr>
        <w:t>Ios</w:t>
      </w:r>
      <w:r w:rsidRPr="00831E80">
        <w:rPr>
          <w:rFonts w:ascii="宋体" w:hAnsi="宋体" w:hint="eastAsia"/>
          <w:szCs w:val="21"/>
        </w:rPr>
        <w:t>和</w:t>
      </w:r>
      <w:r w:rsidRPr="00831E80">
        <w:rPr>
          <w:rFonts w:ascii="宋体" w:hAnsi="宋体"/>
          <w:szCs w:val="21"/>
        </w:rPr>
        <w:t>Android</w:t>
      </w:r>
      <w:r w:rsidRPr="00831E80">
        <w:rPr>
          <w:rFonts w:ascii="宋体" w:hAnsi="宋体" w:hint="eastAsia"/>
          <w:szCs w:val="21"/>
        </w:rPr>
        <w:t>移动应用客户端架构与开发，金融信息系统的安全体系与规范的应用设计研究，微信、百度地图等</w:t>
      </w:r>
      <w:r w:rsidRPr="00831E80">
        <w:rPr>
          <w:rFonts w:ascii="宋体" w:hAnsi="宋体"/>
          <w:szCs w:val="21"/>
        </w:rPr>
        <w:t>SNS</w:t>
      </w:r>
      <w:r w:rsidRPr="00831E80">
        <w:rPr>
          <w:rFonts w:ascii="宋体" w:hAnsi="宋体" w:hint="eastAsia"/>
          <w:szCs w:val="21"/>
        </w:rPr>
        <w:t>与</w:t>
      </w:r>
      <w:r w:rsidRPr="00831E80">
        <w:rPr>
          <w:rFonts w:ascii="宋体" w:hAnsi="宋体"/>
          <w:szCs w:val="21"/>
        </w:rPr>
        <w:t>LBS</w:t>
      </w:r>
      <w:r w:rsidRPr="00831E80">
        <w:rPr>
          <w:rFonts w:ascii="宋体" w:hAnsi="宋体" w:hint="eastAsia"/>
          <w:szCs w:val="21"/>
        </w:rPr>
        <w:t>系统应用开发，集成地理位置服务，统一用户管理中心，集成</w:t>
      </w:r>
      <w:r w:rsidRPr="00831E80">
        <w:rPr>
          <w:rFonts w:ascii="宋体" w:hAnsi="宋体"/>
          <w:szCs w:val="21"/>
        </w:rPr>
        <w:t>SNS</w:t>
      </w:r>
      <w:r w:rsidRPr="00831E80">
        <w:rPr>
          <w:rFonts w:ascii="宋体" w:hAnsi="宋体" w:hint="eastAsia"/>
          <w:szCs w:val="21"/>
        </w:rPr>
        <w:t>服务。</w:t>
      </w:r>
    </w:p>
    <w:p w:rsidR="00EF7E7A" w:rsidRPr="00831E80" w:rsidRDefault="00EF7E7A" w:rsidP="00831E80">
      <w:pPr>
        <w:shd w:val="solid" w:color="FFFFFF" w:fill="auto"/>
        <w:autoSpaceDN w:val="0"/>
        <w:adjustRightInd w:val="0"/>
        <w:snapToGrid w:val="0"/>
        <w:spacing w:before="100" w:beforeAutospacing="1" w:after="100" w:afterAutospacing="1" w:line="360" w:lineRule="auto"/>
        <w:jc w:val="left"/>
        <w:rPr>
          <w:rFonts w:ascii="宋体" w:cs="宋体"/>
          <w:b/>
          <w:bCs/>
          <w:kern w:val="0"/>
          <w:szCs w:val="21"/>
        </w:rPr>
      </w:pPr>
      <w:r w:rsidRPr="00831E80">
        <w:rPr>
          <w:rFonts w:ascii="宋体" w:hAnsi="宋体" w:hint="eastAsia"/>
          <w:szCs w:val="21"/>
        </w:rPr>
        <w:t>（</w:t>
      </w:r>
      <w:r w:rsidRPr="00831E80">
        <w:rPr>
          <w:rFonts w:ascii="宋体" w:hAnsi="宋体"/>
          <w:szCs w:val="21"/>
        </w:rPr>
        <w:t>3</w:t>
      </w:r>
      <w:r w:rsidRPr="00831E80">
        <w:rPr>
          <w:rFonts w:ascii="宋体" w:hAnsi="宋体" w:hint="eastAsia"/>
          <w:szCs w:val="21"/>
        </w:rPr>
        <w:t>）互联网金融方向</w:t>
      </w:r>
    </w:p>
    <w:p w:rsidR="00EF7E7A" w:rsidRPr="00831E80" w:rsidRDefault="00EF7E7A" w:rsidP="00EE244B">
      <w:pPr>
        <w:shd w:val="solid" w:color="FFFFFF" w:fill="auto"/>
        <w:autoSpaceDN w:val="0"/>
        <w:adjustRightInd w:val="0"/>
        <w:snapToGrid w:val="0"/>
        <w:spacing w:before="100" w:beforeAutospacing="1" w:after="100" w:afterAutospacing="1" w:line="360" w:lineRule="auto"/>
        <w:ind w:firstLineChars="200" w:firstLine="31680"/>
        <w:jc w:val="left"/>
        <w:rPr>
          <w:rFonts w:ascii="宋体"/>
          <w:szCs w:val="21"/>
        </w:rPr>
      </w:pPr>
      <w:r w:rsidRPr="00831E80">
        <w:rPr>
          <w:rFonts w:ascii="宋体" w:hAnsi="宋体" w:hint="eastAsia"/>
          <w:szCs w:val="21"/>
        </w:rPr>
        <w:t>各类支付平台支付模式的架构设计与业务模式创新设计，互联网金融产品的规划与设计。追踪国内各类支付系统的安全与架构设计，</w:t>
      </w:r>
      <w:r w:rsidRPr="00831E80">
        <w:rPr>
          <w:rFonts w:ascii="宋体" w:hAnsi="宋体"/>
          <w:szCs w:val="21"/>
        </w:rPr>
        <w:t>P2P</w:t>
      </w:r>
      <w:r w:rsidRPr="00831E80">
        <w:rPr>
          <w:rFonts w:ascii="宋体" w:hAnsi="宋体" w:hint="eastAsia"/>
          <w:szCs w:val="21"/>
        </w:rPr>
        <w:t>金融系统、支付网关等系统的设计与实现。</w:t>
      </w:r>
    </w:p>
    <w:p w:rsidR="00EF7E7A" w:rsidRPr="00831E80" w:rsidRDefault="00EF7E7A" w:rsidP="00040406">
      <w:pPr>
        <w:widowControl/>
        <w:spacing w:before="100" w:beforeAutospacing="1" w:after="100" w:afterAutospacing="1" w:line="360" w:lineRule="auto"/>
        <w:jc w:val="left"/>
        <w:rPr>
          <w:rFonts w:ascii="宋体" w:cs="宋体"/>
          <w:kern w:val="0"/>
          <w:szCs w:val="21"/>
        </w:rPr>
      </w:pPr>
      <w:r w:rsidRPr="00831E80">
        <w:rPr>
          <w:rFonts w:ascii="宋体" w:hAnsi="宋体" w:cs="宋体"/>
          <w:kern w:val="0"/>
          <w:szCs w:val="21"/>
        </w:rPr>
        <w:t>3</w:t>
      </w:r>
      <w:r w:rsidRPr="00831E80">
        <w:rPr>
          <w:rFonts w:ascii="宋体" w:hAnsi="宋体" w:cs="宋体" w:hint="eastAsia"/>
          <w:kern w:val="0"/>
          <w:szCs w:val="21"/>
        </w:rPr>
        <w:t>、云计算安全方向</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sidRPr="00831E80">
        <w:rPr>
          <w:rFonts w:ascii="宋体" w:hAnsi="宋体" w:cs="宋体"/>
          <w:kern w:val="0"/>
          <w:szCs w:val="21"/>
        </w:rPr>
        <w:t>1</w:t>
      </w:r>
      <w:r w:rsidRPr="00831E80">
        <w:rPr>
          <w:rFonts w:ascii="宋体" w:hAnsi="宋体" w:cs="宋体" w:hint="eastAsia"/>
          <w:kern w:val="0"/>
          <w:szCs w:val="21"/>
        </w:rPr>
        <w:t>）用户认证、访问授权</w:t>
      </w:r>
    </w:p>
    <w:p w:rsidR="00EF7E7A" w:rsidRPr="00831E80" w:rsidRDefault="00EF7E7A" w:rsidP="00EE244B">
      <w:pPr>
        <w:widowControl/>
        <w:spacing w:before="100" w:beforeAutospacing="1" w:after="100" w:afterAutospacing="1" w:line="360" w:lineRule="auto"/>
        <w:ind w:firstLineChars="200" w:firstLine="31680"/>
        <w:jc w:val="left"/>
        <w:rPr>
          <w:rFonts w:ascii="宋体" w:cs="宋体"/>
          <w:kern w:val="0"/>
          <w:szCs w:val="21"/>
        </w:rPr>
      </w:pPr>
      <w:r w:rsidRPr="00831E80">
        <w:rPr>
          <w:rFonts w:ascii="宋体" w:hAnsi="宋体" w:cs="宋体" w:hint="eastAsia"/>
          <w:kern w:val="0"/>
          <w:szCs w:val="21"/>
        </w:rPr>
        <w:t>用户认证与授权旨在授权合法用户进入系统和访问数据，同时保护这些资产免受非授权用户的访问。目前研究的技术有安全口令、令牌口令、数字签名、单点登录认证资源认证等。</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sidRPr="00831E80">
        <w:rPr>
          <w:rFonts w:ascii="宋体" w:hAnsi="宋体" w:cs="宋体"/>
          <w:kern w:val="0"/>
          <w:szCs w:val="21"/>
        </w:rPr>
        <w:t>2</w:t>
      </w:r>
      <w:r w:rsidRPr="00831E80">
        <w:rPr>
          <w:rFonts w:ascii="宋体" w:hAnsi="宋体" w:cs="宋体" w:hint="eastAsia"/>
          <w:kern w:val="0"/>
          <w:szCs w:val="21"/>
        </w:rPr>
        <w:t>）数据安全</w:t>
      </w:r>
    </w:p>
    <w:p w:rsidR="00EF7E7A" w:rsidRPr="00831E80" w:rsidRDefault="00EF7E7A" w:rsidP="00EE244B">
      <w:pPr>
        <w:widowControl/>
        <w:spacing w:before="100" w:beforeAutospacing="1" w:after="100" w:afterAutospacing="1" w:line="360" w:lineRule="auto"/>
        <w:ind w:firstLineChars="200" w:firstLine="31680"/>
        <w:jc w:val="left"/>
        <w:rPr>
          <w:rFonts w:ascii="宋体" w:cs="宋体"/>
          <w:kern w:val="0"/>
          <w:szCs w:val="21"/>
        </w:rPr>
      </w:pPr>
      <w:r w:rsidRPr="00831E80">
        <w:rPr>
          <w:rFonts w:ascii="宋体" w:hAnsi="宋体" w:cs="宋体" w:hint="eastAsia"/>
          <w:kern w:val="0"/>
          <w:szCs w:val="21"/>
        </w:rPr>
        <w:t>研究金融行业结构化、半结构化、非结构化数据的获取、存储、归类和访问监控。提供安全、可用的金融数据分析产品。此外相关研究还涉及数据的容灾备份，包括离线和在线热备份技术。</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sidRPr="00831E80">
        <w:rPr>
          <w:rFonts w:ascii="宋体" w:hAnsi="宋体" w:cs="宋体"/>
          <w:kern w:val="0"/>
          <w:szCs w:val="21"/>
        </w:rPr>
        <w:t>3</w:t>
      </w:r>
      <w:r w:rsidRPr="00831E80">
        <w:rPr>
          <w:rFonts w:ascii="宋体" w:hAnsi="宋体" w:cs="宋体" w:hint="eastAsia"/>
          <w:kern w:val="0"/>
          <w:szCs w:val="21"/>
        </w:rPr>
        <w:t>）网络安全技术</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cs="宋体"/>
          <w:kern w:val="0"/>
          <w:szCs w:val="21"/>
        </w:rPr>
        <w:t>    </w:t>
      </w:r>
      <w:r w:rsidRPr="00831E80">
        <w:rPr>
          <w:rFonts w:ascii="宋体" w:hAnsi="宋体" w:cs="宋体" w:hint="eastAsia"/>
          <w:kern w:val="0"/>
          <w:szCs w:val="21"/>
        </w:rPr>
        <w:t>主要研究网络隔离技术，提供金融数据在公网上的安全传输。信雅达目前研究主要集中在</w:t>
      </w:r>
      <w:r w:rsidRPr="00831E80">
        <w:rPr>
          <w:rFonts w:ascii="宋体" w:hAnsi="宋体" w:cs="宋体"/>
          <w:kern w:val="0"/>
          <w:szCs w:val="21"/>
        </w:rPr>
        <w:t>VLAN</w:t>
      </w:r>
      <w:r w:rsidRPr="00831E80">
        <w:rPr>
          <w:rFonts w:ascii="宋体" w:hAnsi="宋体" w:cs="宋体" w:hint="eastAsia"/>
          <w:kern w:val="0"/>
          <w:szCs w:val="21"/>
        </w:rPr>
        <w:t>技术、</w:t>
      </w:r>
      <w:r w:rsidRPr="00831E80">
        <w:rPr>
          <w:rFonts w:ascii="宋体" w:hAnsi="宋体" w:cs="宋体"/>
          <w:kern w:val="0"/>
          <w:szCs w:val="21"/>
        </w:rPr>
        <w:t>VPN</w:t>
      </w:r>
      <w:r w:rsidRPr="00831E80">
        <w:rPr>
          <w:rFonts w:ascii="宋体" w:hAnsi="宋体" w:cs="宋体" w:hint="eastAsia"/>
          <w:kern w:val="0"/>
          <w:szCs w:val="21"/>
        </w:rPr>
        <w:t>技术及</w:t>
      </w:r>
      <w:r w:rsidRPr="00831E80">
        <w:rPr>
          <w:rFonts w:ascii="宋体" w:hAnsi="宋体" w:cs="宋体"/>
          <w:kern w:val="0"/>
          <w:szCs w:val="21"/>
        </w:rPr>
        <w:t>HTTPS/SSL</w:t>
      </w:r>
      <w:r w:rsidRPr="00831E80">
        <w:rPr>
          <w:rFonts w:ascii="宋体" w:hAnsi="宋体" w:cs="宋体" w:hint="eastAsia"/>
          <w:kern w:val="0"/>
          <w:szCs w:val="21"/>
        </w:rPr>
        <w:t>技术，为金融平台产品提供客户端与服务器之间的安全的数据通道。</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hAnsi="宋体" w:cs="宋体" w:hint="eastAsia"/>
          <w:kern w:val="0"/>
          <w:szCs w:val="21"/>
        </w:rPr>
        <w:t>（</w:t>
      </w:r>
      <w:r w:rsidRPr="00831E80">
        <w:rPr>
          <w:rFonts w:ascii="宋体" w:hAnsi="宋体" w:cs="宋体"/>
          <w:kern w:val="0"/>
          <w:szCs w:val="21"/>
        </w:rPr>
        <w:t>4</w:t>
      </w:r>
      <w:r w:rsidRPr="00831E80">
        <w:rPr>
          <w:rFonts w:ascii="宋体" w:hAnsi="宋体" w:cs="宋体" w:hint="eastAsia"/>
          <w:kern w:val="0"/>
          <w:szCs w:val="21"/>
        </w:rPr>
        <w:t>）虚拟化安全</w:t>
      </w:r>
    </w:p>
    <w:p w:rsidR="00EF7E7A" w:rsidRPr="00831E80" w:rsidRDefault="00EF7E7A" w:rsidP="00A45CC0">
      <w:pPr>
        <w:widowControl/>
        <w:spacing w:before="100" w:beforeAutospacing="1" w:after="100" w:afterAutospacing="1" w:line="360" w:lineRule="auto"/>
        <w:jc w:val="left"/>
        <w:rPr>
          <w:rFonts w:ascii="宋体" w:cs="宋体"/>
          <w:kern w:val="0"/>
          <w:szCs w:val="21"/>
        </w:rPr>
      </w:pPr>
      <w:r w:rsidRPr="00831E80">
        <w:rPr>
          <w:rFonts w:ascii="宋体" w:cs="宋体"/>
          <w:kern w:val="0"/>
          <w:szCs w:val="21"/>
        </w:rPr>
        <w:t>    </w:t>
      </w:r>
      <w:r w:rsidRPr="00831E80">
        <w:rPr>
          <w:rFonts w:ascii="宋体" w:hAnsi="宋体" w:cs="宋体" w:hint="eastAsia"/>
          <w:kern w:val="0"/>
          <w:szCs w:val="21"/>
        </w:rPr>
        <w:t>虚拟化安全包括虚拟机间信息流控制、虚拟机监控、虚拟机可信平台、虚拟机隔离、虚拟网络接入控制等。综合起来可以归结为两个方面：一个是虚拟化软件的安全，另一个是客户端或虚拟服务器的安全。</w:t>
      </w:r>
    </w:p>
    <w:p w:rsidR="00EF7E7A" w:rsidRPr="00831E80" w:rsidRDefault="00EF7E7A" w:rsidP="00EE244B">
      <w:pPr>
        <w:shd w:val="solid" w:color="FFFFFF" w:fill="auto"/>
        <w:autoSpaceDN w:val="0"/>
        <w:adjustRightInd w:val="0"/>
        <w:snapToGrid w:val="0"/>
        <w:spacing w:line="360" w:lineRule="auto"/>
        <w:ind w:firstLineChars="200" w:firstLine="31680"/>
        <w:jc w:val="left"/>
        <w:rPr>
          <w:rFonts w:ascii="宋体" w:cs="宋体"/>
          <w:kern w:val="0"/>
          <w:sz w:val="24"/>
        </w:rPr>
      </w:pPr>
      <w:r w:rsidRPr="00831E80">
        <w:rPr>
          <w:rFonts w:ascii="宋体" w:hAnsi="宋体" w:cs="宋体" w:hint="eastAsia"/>
          <w:b/>
          <w:bCs/>
          <w:kern w:val="0"/>
          <w:szCs w:val="21"/>
        </w:rPr>
        <w:t>三、基本要求和待遇（面向浙江大学</w:t>
      </w:r>
      <w:r>
        <w:rPr>
          <w:rFonts w:ascii="宋体" w:hAnsi="宋体" w:cs="宋体"/>
          <w:b/>
          <w:bCs/>
          <w:kern w:val="0"/>
          <w:szCs w:val="21"/>
        </w:rPr>
        <w:t>2014</w:t>
      </w:r>
      <w:r w:rsidRPr="00831E80">
        <w:rPr>
          <w:rFonts w:ascii="宋体" w:hAnsi="宋体" w:cs="宋体" w:hint="eastAsia"/>
          <w:b/>
          <w:bCs/>
          <w:kern w:val="0"/>
          <w:szCs w:val="21"/>
        </w:rPr>
        <w:t>年软件工程（双证）硕士）</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kern w:val="0"/>
          <w:szCs w:val="21"/>
        </w:rPr>
        <w:t>（</w:t>
      </w:r>
      <w:r w:rsidRPr="00831E80">
        <w:rPr>
          <w:rFonts w:ascii="宋体" w:hAnsi="宋体" w:cs="宋体"/>
          <w:kern w:val="0"/>
          <w:szCs w:val="21"/>
        </w:rPr>
        <w:t>1</w:t>
      </w:r>
      <w:r w:rsidRPr="00831E80">
        <w:rPr>
          <w:rFonts w:ascii="宋体" w:hAnsi="宋体" w:cs="宋体" w:hint="eastAsia"/>
          <w:kern w:val="0"/>
          <w:szCs w:val="21"/>
        </w:rPr>
        <w:t>）要求</w:t>
      </w:r>
    </w:p>
    <w:p w:rsidR="00EF7E7A" w:rsidRPr="00831E80" w:rsidRDefault="00EF7E7A" w:rsidP="00040406">
      <w:pPr>
        <w:widowControl/>
        <w:spacing w:before="100" w:beforeAutospacing="1" w:after="100" w:afterAutospacing="1" w:line="360" w:lineRule="auto"/>
        <w:ind w:left="840" w:hanging="420"/>
        <w:jc w:val="left"/>
        <w:rPr>
          <w:rFonts w:ascii="宋体" w:cs="宋体"/>
          <w:kern w:val="0"/>
          <w:sz w:val="24"/>
        </w:rPr>
      </w:pPr>
      <w:r w:rsidRPr="00831E80">
        <w:rPr>
          <w:rFonts w:ascii="Wingdings" w:hAnsi="Wingdings" w:cs="宋体"/>
          <w:kern w:val="0"/>
          <w:szCs w:val="21"/>
        </w:rPr>
        <w:t></w:t>
      </w:r>
      <w:r w:rsidRPr="00831E80">
        <w:rPr>
          <w:rFonts w:ascii="宋体" w:hAnsi="宋体" w:cs="宋体" w:hint="eastAsia"/>
          <w:kern w:val="0"/>
          <w:szCs w:val="21"/>
        </w:rPr>
        <w:t>在校期间表现优秀，获得奖学金者优先考虑；</w:t>
      </w:r>
    </w:p>
    <w:p w:rsidR="00EF7E7A" w:rsidRPr="00831E80" w:rsidRDefault="00EF7E7A" w:rsidP="00040406">
      <w:pPr>
        <w:widowControl/>
        <w:spacing w:before="100" w:beforeAutospacing="1" w:after="100" w:afterAutospacing="1" w:line="360" w:lineRule="auto"/>
        <w:ind w:left="840" w:hanging="420"/>
        <w:jc w:val="left"/>
        <w:rPr>
          <w:rFonts w:ascii="宋体" w:cs="宋体"/>
          <w:kern w:val="0"/>
          <w:sz w:val="24"/>
        </w:rPr>
      </w:pPr>
      <w:r w:rsidRPr="00831E80">
        <w:rPr>
          <w:rFonts w:ascii="Wingdings" w:hAnsi="Wingdings" w:cs="宋体"/>
          <w:kern w:val="0"/>
          <w:szCs w:val="21"/>
        </w:rPr>
        <w:t></w:t>
      </w:r>
      <w:r w:rsidRPr="00831E80">
        <w:rPr>
          <w:rFonts w:ascii="宋体" w:hAnsi="宋体" w:cs="宋体" w:hint="eastAsia"/>
          <w:kern w:val="0"/>
          <w:szCs w:val="21"/>
        </w:rPr>
        <w:t>充满激情，有远大抱负，并为之刻苦奋斗的学生；</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kern w:val="0"/>
          <w:szCs w:val="21"/>
        </w:rPr>
        <w:t>（</w:t>
      </w:r>
      <w:r w:rsidRPr="00831E80">
        <w:rPr>
          <w:rFonts w:ascii="宋体" w:hAnsi="宋体" w:cs="宋体"/>
          <w:kern w:val="0"/>
          <w:szCs w:val="21"/>
        </w:rPr>
        <w:t>2</w:t>
      </w:r>
      <w:r w:rsidRPr="00831E80">
        <w:rPr>
          <w:rFonts w:ascii="宋体" w:hAnsi="宋体" w:cs="宋体" w:hint="eastAsia"/>
          <w:kern w:val="0"/>
          <w:szCs w:val="21"/>
        </w:rPr>
        <w:t>）待遇</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全额支付学费，到企业从事科研后（实习期），基本上按</w:t>
      </w:r>
      <w:r w:rsidRPr="00831E80">
        <w:rPr>
          <w:rFonts w:ascii="宋体" w:hAnsi="宋体" w:cs="宋体"/>
          <w:kern w:val="0"/>
          <w:szCs w:val="21"/>
        </w:rPr>
        <w:t>3</w:t>
      </w:r>
      <w:r w:rsidRPr="00831E80">
        <w:rPr>
          <w:rFonts w:ascii="宋体" w:hAnsi="宋体" w:cs="宋体" w:hint="eastAsia"/>
          <w:kern w:val="0"/>
          <w:szCs w:val="21"/>
        </w:rPr>
        <w:t>万</w:t>
      </w:r>
      <w:r w:rsidRPr="00831E80">
        <w:rPr>
          <w:rFonts w:ascii="宋体" w:hAnsi="宋体" w:cs="宋体"/>
          <w:kern w:val="0"/>
          <w:szCs w:val="21"/>
        </w:rPr>
        <w:t>/</w:t>
      </w:r>
      <w:r w:rsidRPr="00831E80">
        <w:rPr>
          <w:rFonts w:ascii="宋体" w:hAnsi="宋体" w:cs="宋体" w:hint="eastAsia"/>
          <w:kern w:val="0"/>
          <w:szCs w:val="21"/>
        </w:rPr>
        <w:t>年发放，另有项目奖励，对表现优异的学生按人数的</w:t>
      </w:r>
      <w:r w:rsidRPr="00831E80">
        <w:rPr>
          <w:rFonts w:ascii="宋体" w:hAnsi="宋体" w:cs="宋体"/>
          <w:kern w:val="0"/>
          <w:szCs w:val="21"/>
        </w:rPr>
        <w:t>30%</w:t>
      </w:r>
      <w:r w:rsidRPr="00831E80">
        <w:rPr>
          <w:rFonts w:ascii="宋体" w:hAnsi="宋体" w:cs="宋体" w:hint="eastAsia"/>
          <w:kern w:val="0"/>
          <w:szCs w:val="21"/>
        </w:rPr>
        <w:t>另设高额奖励。</w:t>
      </w:r>
      <w:r w:rsidRPr="00F063D5">
        <w:rPr>
          <w:sz w:val="24"/>
          <w:szCs w:val="24"/>
        </w:rPr>
        <w:t>2014</w:t>
      </w:r>
      <w:r w:rsidRPr="00F063D5">
        <w:rPr>
          <w:rFonts w:hint="eastAsia"/>
          <w:sz w:val="24"/>
          <w:szCs w:val="24"/>
        </w:rPr>
        <w:t>级学生学习时间：</w:t>
      </w:r>
      <w:r w:rsidRPr="00F063D5">
        <w:rPr>
          <w:sz w:val="24"/>
          <w:szCs w:val="24"/>
        </w:rPr>
        <w:t>2014</w:t>
      </w:r>
      <w:r w:rsidRPr="00F063D5">
        <w:rPr>
          <w:rFonts w:hint="eastAsia"/>
          <w:sz w:val="24"/>
          <w:szCs w:val="24"/>
        </w:rPr>
        <w:t>年</w:t>
      </w:r>
      <w:r w:rsidRPr="00F063D5">
        <w:rPr>
          <w:sz w:val="24"/>
          <w:szCs w:val="24"/>
        </w:rPr>
        <w:t>9</w:t>
      </w:r>
      <w:r w:rsidRPr="00F063D5">
        <w:rPr>
          <w:rFonts w:hint="eastAsia"/>
          <w:sz w:val="24"/>
          <w:szCs w:val="24"/>
        </w:rPr>
        <w:t>月至</w:t>
      </w:r>
      <w:r w:rsidRPr="00F063D5">
        <w:rPr>
          <w:sz w:val="24"/>
          <w:szCs w:val="24"/>
        </w:rPr>
        <w:t>2017</w:t>
      </w:r>
      <w:r w:rsidRPr="00F063D5">
        <w:rPr>
          <w:rFonts w:hint="eastAsia"/>
          <w:sz w:val="24"/>
          <w:szCs w:val="24"/>
        </w:rPr>
        <w:t>年</w:t>
      </w:r>
      <w:r w:rsidRPr="00F063D5">
        <w:rPr>
          <w:sz w:val="24"/>
          <w:szCs w:val="24"/>
        </w:rPr>
        <w:t>3</w:t>
      </w:r>
      <w:r w:rsidRPr="00F063D5">
        <w:rPr>
          <w:rFonts w:hint="eastAsia"/>
          <w:sz w:val="24"/>
          <w:szCs w:val="24"/>
        </w:rPr>
        <w:t>月</w:t>
      </w:r>
      <w:r w:rsidRPr="00831E80">
        <w:rPr>
          <w:rFonts w:ascii="宋体" w:hAnsi="宋体" w:cs="宋体" w:hint="eastAsia"/>
          <w:kern w:val="0"/>
          <w:szCs w:val="21"/>
        </w:rPr>
        <w:t>。</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b/>
          <w:bCs/>
          <w:kern w:val="0"/>
          <w:szCs w:val="21"/>
        </w:rPr>
        <w:t>四、指导老师及招收人数</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Verdana" w:hAnsi="Verdana" w:cs="宋体" w:hint="eastAsia"/>
          <w:kern w:val="0"/>
          <w:szCs w:val="21"/>
        </w:rPr>
        <w:t>该创新基地项目组依托浙大计算机学院</w:t>
      </w:r>
      <w:r w:rsidRPr="00831E80">
        <w:rPr>
          <w:rFonts w:ascii="宋体" w:hAnsi="宋体" w:cs="宋体" w:hint="eastAsia"/>
          <w:kern w:val="0"/>
          <w:szCs w:val="21"/>
        </w:rPr>
        <w:t>信雅达</w:t>
      </w:r>
      <w:r w:rsidRPr="00831E80">
        <w:rPr>
          <w:rFonts w:ascii="Verdana" w:hAnsi="Verdana" w:cs="宋体" w:hint="eastAsia"/>
          <w:kern w:val="0"/>
          <w:szCs w:val="21"/>
        </w:rPr>
        <w:t>技术研究中心，将为入选学生提供学术及产业领域全面的指导，产业方面将由公司资深员工提供指导。为确保指导质量，</w:t>
      </w:r>
      <w:r w:rsidRPr="00831E80">
        <w:rPr>
          <w:rFonts w:ascii="宋体" w:hAnsi="宋体" w:cs="宋体" w:hint="eastAsia"/>
          <w:kern w:val="0"/>
          <w:szCs w:val="21"/>
        </w:rPr>
        <w:t>信雅达</w:t>
      </w:r>
      <w:r w:rsidRPr="00831E80">
        <w:rPr>
          <w:rFonts w:ascii="Verdana" w:hAnsi="Verdana" w:cs="宋体" w:hint="eastAsia"/>
          <w:kern w:val="0"/>
          <w:szCs w:val="21"/>
        </w:rPr>
        <w:t>公司创新基地每届将招收</w:t>
      </w:r>
      <w:r w:rsidRPr="00831E80">
        <w:rPr>
          <w:rFonts w:ascii="Verdana" w:hAnsi="Verdana" w:cs="宋体"/>
          <w:kern w:val="0"/>
          <w:szCs w:val="21"/>
        </w:rPr>
        <w:t>5</w:t>
      </w:r>
      <w:r w:rsidRPr="00831E80">
        <w:rPr>
          <w:rFonts w:ascii="Verdana" w:hAnsi="Verdana" w:cs="宋体" w:hint="eastAsia"/>
          <w:kern w:val="0"/>
          <w:szCs w:val="21"/>
        </w:rPr>
        <w:t>名优秀的软件学院研究生。</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b/>
          <w:bCs/>
          <w:kern w:val="0"/>
          <w:szCs w:val="21"/>
        </w:rPr>
        <w:t>五、联系方式</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kern w:val="0"/>
          <w:szCs w:val="21"/>
        </w:rPr>
        <w:t>联系人：王海琴</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kern w:val="0"/>
          <w:szCs w:val="21"/>
        </w:rPr>
        <w:t>职务：人力资源部副经理</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hint="eastAsia"/>
          <w:kern w:val="0"/>
          <w:szCs w:val="21"/>
        </w:rPr>
        <w:t>联系方式：</w:t>
      </w:r>
      <w:r w:rsidRPr="00831E80">
        <w:rPr>
          <w:rFonts w:ascii="宋体" w:hAnsi="宋体" w:cs="宋体"/>
          <w:kern w:val="0"/>
          <w:szCs w:val="21"/>
        </w:rPr>
        <w:t>0571-56686731</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hAnsi="宋体" w:cs="宋体"/>
          <w:kern w:val="0"/>
          <w:szCs w:val="21"/>
        </w:rPr>
        <w:t>Email:haiq.wang@sunyard.com</w:t>
      </w:r>
    </w:p>
    <w:p w:rsidR="00EF7E7A" w:rsidRPr="00831E80" w:rsidRDefault="00EF7E7A" w:rsidP="00040406">
      <w:pPr>
        <w:rPr>
          <w:rFonts w:ascii="宋体" w:cs="宋体"/>
          <w:kern w:val="0"/>
          <w:sz w:val="24"/>
        </w:rPr>
      </w:pPr>
      <w:r w:rsidRPr="00831E80">
        <w:rPr>
          <w:rFonts w:ascii="宋体" w:hAnsi="宋体" w:cs="宋体" w:hint="eastAsia"/>
          <w:b/>
          <w:bCs/>
          <w:kern w:val="0"/>
          <w:szCs w:val="21"/>
        </w:rPr>
        <w:t>六、导师：</w:t>
      </w:r>
      <w:r w:rsidRPr="00831E80">
        <w:rPr>
          <w:rFonts w:hint="eastAsia"/>
        </w:rPr>
        <w:t>杨小虎、</w:t>
      </w:r>
      <w:r w:rsidRPr="00831E80">
        <w:rPr>
          <w:rFonts w:ascii="宋体" w:hAnsi="宋体" w:cs="宋体" w:hint="eastAsia"/>
          <w:kern w:val="0"/>
          <w:szCs w:val="21"/>
        </w:rPr>
        <w:t>季白杨、</w:t>
      </w:r>
      <w:r w:rsidRPr="00831E80">
        <w:rPr>
          <w:rFonts w:hint="eastAsia"/>
        </w:rPr>
        <w:t>姚宇明、尹建伟</w:t>
      </w:r>
    </w:p>
    <w:p w:rsidR="00EF7E7A" w:rsidRPr="00831E80" w:rsidRDefault="00EF7E7A" w:rsidP="00040406">
      <w:pPr>
        <w:widowControl/>
        <w:spacing w:before="100" w:beforeAutospacing="1" w:after="100" w:afterAutospacing="1" w:line="360" w:lineRule="auto"/>
        <w:jc w:val="left"/>
        <w:rPr>
          <w:rFonts w:ascii="宋体" w:cs="宋体"/>
          <w:kern w:val="0"/>
          <w:sz w:val="24"/>
        </w:rPr>
      </w:pPr>
      <w:r w:rsidRPr="00831E80">
        <w:rPr>
          <w:rFonts w:ascii="宋体" w:cs="宋体"/>
          <w:kern w:val="0"/>
          <w:szCs w:val="21"/>
        </w:rPr>
        <w:t> </w:t>
      </w:r>
      <w:r w:rsidRPr="00831E80">
        <w:rPr>
          <w:rFonts w:ascii="宋体" w:hAnsi="宋体" w:cs="宋体"/>
          <w:kern w:val="0"/>
          <w:szCs w:val="21"/>
        </w:rPr>
        <w:t xml:space="preserve">  </w:t>
      </w:r>
      <w:r w:rsidRPr="00831E80">
        <w:rPr>
          <w:rFonts w:ascii="宋体" w:hAnsi="宋体" w:cs="宋体" w:hint="eastAsia"/>
          <w:kern w:val="0"/>
          <w:szCs w:val="21"/>
        </w:rPr>
        <w:t>季白杨</w:t>
      </w:r>
      <w:r w:rsidRPr="00831E80">
        <w:rPr>
          <w:rFonts w:ascii="宋体" w:hAnsi="宋体" w:cs="宋体"/>
          <w:kern w:val="0"/>
          <w:szCs w:val="21"/>
        </w:rPr>
        <w:t xml:space="preserve"> </w:t>
      </w:r>
      <w:r w:rsidRPr="00831E80">
        <w:rPr>
          <w:rFonts w:ascii="宋体" w:hAnsi="宋体" w:cs="宋体" w:hint="eastAsia"/>
          <w:kern w:val="0"/>
          <w:szCs w:val="21"/>
        </w:rPr>
        <w:t>男</w:t>
      </w:r>
      <w:r w:rsidRPr="00831E80">
        <w:rPr>
          <w:rFonts w:ascii="宋体" w:cs="宋体"/>
          <w:kern w:val="0"/>
          <w:szCs w:val="21"/>
        </w:rPr>
        <w:t>  </w:t>
      </w:r>
      <w:r w:rsidRPr="00831E80">
        <w:rPr>
          <w:rFonts w:ascii="宋体" w:hAnsi="宋体" w:cs="宋体"/>
          <w:kern w:val="0"/>
          <w:szCs w:val="21"/>
        </w:rPr>
        <w:t xml:space="preserve"> </w:t>
      </w:r>
      <w:r w:rsidRPr="00831E80">
        <w:rPr>
          <w:rFonts w:ascii="宋体" w:hAnsi="宋体" w:cs="宋体" w:hint="eastAsia"/>
          <w:kern w:val="0"/>
          <w:szCs w:val="21"/>
        </w:rPr>
        <w:t>教授级高级工程师</w:t>
      </w:r>
      <w:r w:rsidRPr="00831E80">
        <w:rPr>
          <w:rFonts w:ascii="宋体" w:cs="宋体"/>
          <w:kern w:val="0"/>
          <w:szCs w:val="21"/>
        </w:rPr>
        <w:t> </w:t>
      </w:r>
      <w:r w:rsidRPr="00831E80">
        <w:rPr>
          <w:rFonts w:ascii="宋体" w:hAnsi="宋体" w:cs="宋体"/>
          <w:kern w:val="0"/>
          <w:szCs w:val="21"/>
        </w:rPr>
        <w:t xml:space="preserve"> </w:t>
      </w:r>
      <w:r w:rsidRPr="00831E80">
        <w:rPr>
          <w:rFonts w:ascii="宋体" w:hAnsi="宋体" w:cs="宋体" w:hint="eastAsia"/>
          <w:kern w:val="0"/>
          <w:szCs w:val="21"/>
        </w:rPr>
        <w:t>信雅达公司副总裁</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Verdana" w:hAnsi="Verdana" w:cs="宋体"/>
          <w:kern w:val="0"/>
          <w:szCs w:val="21"/>
        </w:rPr>
        <w:t>1972</w:t>
      </w:r>
      <w:r w:rsidRPr="00831E80">
        <w:rPr>
          <w:rFonts w:ascii="Verdana" w:hAnsi="Verdana" w:cs="宋体" w:hint="eastAsia"/>
          <w:kern w:val="0"/>
          <w:szCs w:val="21"/>
        </w:rPr>
        <w:t>年</w:t>
      </w:r>
      <w:r w:rsidRPr="00831E80">
        <w:rPr>
          <w:rFonts w:ascii="Verdana" w:hAnsi="Verdana" w:cs="宋体"/>
          <w:kern w:val="0"/>
          <w:szCs w:val="21"/>
        </w:rPr>
        <w:t>11</w:t>
      </w:r>
      <w:r w:rsidRPr="00831E80">
        <w:rPr>
          <w:rFonts w:ascii="Verdana" w:hAnsi="Verdana" w:cs="宋体" w:hint="eastAsia"/>
          <w:kern w:val="0"/>
          <w:szCs w:val="21"/>
        </w:rPr>
        <w:t>月出生，</w:t>
      </w:r>
      <w:r w:rsidRPr="00831E80">
        <w:rPr>
          <w:rFonts w:ascii="Verdana" w:hAnsi="Verdana" w:cs="宋体"/>
          <w:kern w:val="0"/>
          <w:szCs w:val="21"/>
        </w:rPr>
        <w:t>2001</w:t>
      </w:r>
      <w:r w:rsidRPr="00831E80">
        <w:rPr>
          <w:rFonts w:ascii="Verdana" w:hAnsi="Verdana" w:cs="宋体" w:hint="eastAsia"/>
          <w:kern w:val="0"/>
          <w:szCs w:val="21"/>
        </w:rPr>
        <w:t>年毕业于浙江大学计算机系，工学博士、</w:t>
      </w:r>
      <w:r w:rsidRPr="00831E80">
        <w:rPr>
          <w:rFonts w:ascii="宋体" w:hAnsi="宋体" w:cs="宋体" w:hint="eastAsia"/>
          <w:kern w:val="0"/>
          <w:szCs w:val="21"/>
        </w:rPr>
        <w:t>博士后工作站</w:t>
      </w:r>
      <w:r w:rsidRPr="00831E80">
        <w:rPr>
          <w:rFonts w:ascii="Verdana" w:hAnsi="Verdana" w:cs="宋体" w:hint="eastAsia"/>
          <w:kern w:val="0"/>
          <w:szCs w:val="21"/>
        </w:rPr>
        <w:t>导师、</w:t>
      </w:r>
      <w:r w:rsidRPr="00831E80">
        <w:rPr>
          <w:rFonts w:ascii="宋体" w:hAnsi="宋体" w:cs="宋体" w:hint="eastAsia"/>
          <w:kern w:val="0"/>
          <w:szCs w:val="21"/>
        </w:rPr>
        <w:t>浙江省</w:t>
      </w:r>
      <w:r w:rsidRPr="00831E80">
        <w:rPr>
          <w:rFonts w:ascii="Verdana" w:hAnsi="Verdana" w:cs="宋体" w:hint="eastAsia"/>
          <w:kern w:val="0"/>
          <w:szCs w:val="21"/>
        </w:rPr>
        <w:t>新世纪</w:t>
      </w:r>
      <w:r w:rsidRPr="00831E80">
        <w:rPr>
          <w:rFonts w:ascii="Verdana" w:hAnsi="Verdana" w:cs="宋体"/>
          <w:kern w:val="0"/>
          <w:szCs w:val="21"/>
        </w:rPr>
        <w:t>151</w:t>
      </w:r>
      <w:r w:rsidRPr="00831E80">
        <w:rPr>
          <w:rFonts w:ascii="Verdana" w:hAnsi="Verdana" w:cs="宋体" w:hint="eastAsia"/>
          <w:kern w:val="0"/>
          <w:szCs w:val="21"/>
        </w:rPr>
        <w:t>第一层次人才，</w:t>
      </w:r>
      <w:r w:rsidRPr="00831E80">
        <w:rPr>
          <w:rFonts w:ascii="宋体" w:hAnsi="宋体" w:cs="宋体" w:hint="eastAsia"/>
          <w:kern w:val="0"/>
          <w:szCs w:val="21"/>
        </w:rPr>
        <w:t>浙江省有突出贡献中青年专家，</w:t>
      </w:r>
      <w:r w:rsidRPr="00831E80">
        <w:rPr>
          <w:rFonts w:ascii="宋体" w:hAnsi="宋体" w:cs="宋体"/>
          <w:kern w:val="0"/>
          <w:szCs w:val="21"/>
        </w:rPr>
        <w:t>2009</w:t>
      </w:r>
      <w:r w:rsidRPr="00831E80">
        <w:rPr>
          <w:rFonts w:ascii="宋体" w:hAnsi="宋体" w:cs="宋体" w:hint="eastAsia"/>
          <w:kern w:val="0"/>
          <w:szCs w:val="21"/>
        </w:rPr>
        <w:t>年被浙江省软件行业协会评为</w:t>
      </w:r>
      <w:r w:rsidRPr="00831E80">
        <w:rPr>
          <w:rFonts w:ascii="Verdana" w:hAnsi="Verdana" w:cs="宋体" w:hint="eastAsia"/>
          <w:kern w:val="0"/>
          <w:szCs w:val="21"/>
        </w:rPr>
        <w:t>浙江省软件行业杰出人才</w:t>
      </w:r>
      <w:r w:rsidRPr="00831E80">
        <w:rPr>
          <w:rFonts w:ascii="宋体" w:hAnsi="宋体" w:cs="宋体" w:hint="eastAsia"/>
          <w:kern w:val="0"/>
          <w:szCs w:val="21"/>
        </w:rPr>
        <w:t>。</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专攻于计算机科学与技术领域，并在电子支付、信息安全领域深入研究。作为公司的技术负责人，主持的研发产品处于国内绝对主导地位。</w:t>
      </w:r>
    </w:p>
    <w:p w:rsidR="00EF7E7A" w:rsidRPr="00831E80" w:rsidRDefault="00EF7E7A" w:rsidP="00040406">
      <w:pPr>
        <w:widowControl/>
        <w:spacing w:before="100" w:beforeAutospacing="1" w:after="100" w:afterAutospacing="1" w:line="360" w:lineRule="auto"/>
        <w:ind w:firstLine="420"/>
        <w:jc w:val="left"/>
        <w:rPr>
          <w:rFonts w:ascii="宋体" w:cs="宋体"/>
          <w:kern w:val="0"/>
          <w:sz w:val="24"/>
        </w:rPr>
      </w:pPr>
      <w:r w:rsidRPr="00831E80">
        <w:rPr>
          <w:rFonts w:ascii="宋体" w:hAnsi="宋体" w:cs="宋体" w:hint="eastAsia"/>
          <w:kern w:val="0"/>
          <w:szCs w:val="21"/>
        </w:rPr>
        <w:t>主持了包括</w:t>
      </w:r>
      <w:r w:rsidRPr="00831E80">
        <w:rPr>
          <w:rFonts w:ascii="宋体" w:hAnsi="宋体" w:cs="宋体"/>
          <w:kern w:val="0"/>
          <w:szCs w:val="21"/>
        </w:rPr>
        <w:t>1</w:t>
      </w:r>
      <w:r w:rsidRPr="00831E80">
        <w:rPr>
          <w:rFonts w:ascii="宋体" w:hAnsi="宋体" w:cs="宋体" w:hint="eastAsia"/>
          <w:kern w:val="0"/>
          <w:szCs w:val="21"/>
        </w:rPr>
        <w:t>项“核高基”、</w:t>
      </w:r>
      <w:r w:rsidRPr="00831E80">
        <w:rPr>
          <w:rFonts w:ascii="宋体" w:hAnsi="宋体" w:cs="宋体"/>
          <w:kern w:val="0"/>
          <w:szCs w:val="21"/>
        </w:rPr>
        <w:t>2</w:t>
      </w:r>
      <w:r w:rsidRPr="00831E80">
        <w:rPr>
          <w:rFonts w:ascii="宋体" w:hAnsi="宋体" w:cs="宋体" w:hint="eastAsia"/>
          <w:kern w:val="0"/>
          <w:szCs w:val="21"/>
        </w:rPr>
        <w:t>项</w:t>
      </w:r>
      <w:r w:rsidRPr="00831E80">
        <w:rPr>
          <w:rFonts w:ascii="宋体" w:hAnsi="宋体" w:cs="宋体"/>
          <w:kern w:val="0"/>
          <w:szCs w:val="21"/>
        </w:rPr>
        <w:t>863</w:t>
      </w:r>
      <w:r w:rsidRPr="00831E80">
        <w:rPr>
          <w:rFonts w:ascii="宋体" w:hAnsi="宋体" w:cs="宋体" w:hint="eastAsia"/>
          <w:kern w:val="0"/>
          <w:szCs w:val="21"/>
        </w:rPr>
        <w:t>计划、</w:t>
      </w:r>
      <w:r w:rsidRPr="00831E80">
        <w:rPr>
          <w:rFonts w:ascii="宋体" w:hAnsi="宋体" w:cs="宋体"/>
          <w:kern w:val="0"/>
          <w:szCs w:val="21"/>
        </w:rPr>
        <w:t>8</w:t>
      </w:r>
      <w:r w:rsidRPr="00831E80">
        <w:rPr>
          <w:rFonts w:ascii="宋体" w:hAnsi="宋体" w:cs="宋体" w:hint="eastAsia"/>
          <w:kern w:val="0"/>
          <w:szCs w:val="21"/>
        </w:rPr>
        <w:t>项国家火炬计划等在内的</w:t>
      </w:r>
      <w:r w:rsidRPr="00831E80">
        <w:rPr>
          <w:rFonts w:ascii="宋体" w:hAnsi="宋体" w:cs="宋体"/>
          <w:kern w:val="0"/>
          <w:szCs w:val="21"/>
        </w:rPr>
        <w:t>20</w:t>
      </w:r>
      <w:r w:rsidRPr="00831E80">
        <w:rPr>
          <w:rFonts w:ascii="宋体" w:hAnsi="宋体" w:cs="宋体" w:hint="eastAsia"/>
          <w:kern w:val="0"/>
          <w:szCs w:val="21"/>
        </w:rPr>
        <w:t>余项国家重大项目。获得了包括国家科学技术进步二等奖</w:t>
      </w:r>
      <w:r w:rsidRPr="00831E80">
        <w:rPr>
          <w:rFonts w:ascii="宋体" w:hAnsi="宋体" w:cs="宋体"/>
          <w:kern w:val="0"/>
          <w:szCs w:val="21"/>
        </w:rPr>
        <w:t>1</w:t>
      </w:r>
      <w:r w:rsidRPr="00831E80">
        <w:rPr>
          <w:rFonts w:ascii="宋体" w:hAnsi="宋体" w:cs="宋体" w:hint="eastAsia"/>
          <w:kern w:val="0"/>
          <w:szCs w:val="21"/>
        </w:rPr>
        <w:t>项、省科学技术进步一等奖</w:t>
      </w:r>
      <w:r w:rsidRPr="00831E80">
        <w:rPr>
          <w:rFonts w:ascii="宋体" w:hAnsi="宋体" w:cs="宋体"/>
          <w:kern w:val="0"/>
          <w:szCs w:val="21"/>
        </w:rPr>
        <w:t>3</w:t>
      </w:r>
      <w:r w:rsidRPr="00831E80">
        <w:rPr>
          <w:rFonts w:ascii="宋体" w:hAnsi="宋体" w:cs="宋体" w:hint="eastAsia"/>
          <w:kern w:val="0"/>
          <w:szCs w:val="21"/>
        </w:rPr>
        <w:t>项在内的</w:t>
      </w:r>
      <w:r w:rsidRPr="00831E80">
        <w:rPr>
          <w:rFonts w:ascii="宋体" w:hAnsi="宋体" w:cs="宋体"/>
          <w:kern w:val="0"/>
          <w:szCs w:val="21"/>
        </w:rPr>
        <w:t>8</w:t>
      </w:r>
      <w:r w:rsidRPr="00831E80">
        <w:rPr>
          <w:rFonts w:ascii="宋体" w:hAnsi="宋体" w:cs="宋体" w:hint="eastAsia"/>
          <w:kern w:val="0"/>
          <w:szCs w:val="21"/>
        </w:rPr>
        <w:t>项科技进步奖。</w:t>
      </w:r>
    </w:p>
    <w:p w:rsidR="00EF7E7A" w:rsidRPr="00831E80" w:rsidRDefault="00EF7E7A" w:rsidP="00040406"/>
    <w:p w:rsidR="00EF7E7A" w:rsidRPr="00831E80" w:rsidRDefault="00EF7E7A"/>
    <w:sectPr w:rsidR="00EF7E7A" w:rsidRPr="00831E80" w:rsidSect="00C9203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7A" w:rsidRDefault="00EF7E7A" w:rsidP="00040406">
      <w:r>
        <w:separator/>
      </w:r>
    </w:p>
  </w:endnote>
  <w:endnote w:type="continuationSeparator" w:id="1">
    <w:p w:rsidR="00EF7E7A" w:rsidRDefault="00EF7E7A" w:rsidP="000404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7A" w:rsidRDefault="00EF7E7A" w:rsidP="00040406">
      <w:r>
        <w:separator/>
      </w:r>
    </w:p>
  </w:footnote>
  <w:footnote w:type="continuationSeparator" w:id="1">
    <w:p w:rsidR="00EF7E7A" w:rsidRDefault="00EF7E7A" w:rsidP="00040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592065A5"/>
    <w:multiLevelType w:val="hybridMultilevel"/>
    <w:tmpl w:val="79DEAB46"/>
    <w:lvl w:ilvl="0" w:tplc="5F5227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406"/>
    <w:rsid w:val="00040406"/>
    <w:rsid w:val="000646D9"/>
    <w:rsid w:val="000E5DD7"/>
    <w:rsid w:val="001B2E2C"/>
    <w:rsid w:val="002A0B35"/>
    <w:rsid w:val="00437B14"/>
    <w:rsid w:val="004E2C17"/>
    <w:rsid w:val="00785162"/>
    <w:rsid w:val="00812F79"/>
    <w:rsid w:val="00817C7A"/>
    <w:rsid w:val="00830233"/>
    <w:rsid w:val="00831E80"/>
    <w:rsid w:val="00A30036"/>
    <w:rsid w:val="00A45CC0"/>
    <w:rsid w:val="00B2521A"/>
    <w:rsid w:val="00C138F2"/>
    <w:rsid w:val="00C92039"/>
    <w:rsid w:val="00EE244B"/>
    <w:rsid w:val="00EF7E7A"/>
    <w:rsid w:val="00F063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3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4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40406"/>
    <w:rPr>
      <w:rFonts w:cs="Times New Roman"/>
      <w:sz w:val="18"/>
      <w:szCs w:val="18"/>
    </w:rPr>
  </w:style>
  <w:style w:type="paragraph" w:styleId="Footer">
    <w:name w:val="footer"/>
    <w:basedOn w:val="Normal"/>
    <w:link w:val="FooterChar"/>
    <w:uiPriority w:val="99"/>
    <w:semiHidden/>
    <w:rsid w:val="0004040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40406"/>
    <w:rPr>
      <w:rFonts w:cs="Times New Roman"/>
      <w:sz w:val="18"/>
      <w:szCs w:val="18"/>
    </w:rPr>
  </w:style>
  <w:style w:type="paragraph" w:styleId="ListParagraph">
    <w:name w:val="List Paragraph"/>
    <w:basedOn w:val="Normal"/>
    <w:uiPriority w:val="99"/>
    <w:qFormat/>
    <w:rsid w:val="00831E80"/>
    <w:pPr>
      <w:ind w:firstLineChars="200" w:firstLine="420"/>
    </w:pPr>
  </w:style>
</w:styles>
</file>

<file path=word/webSettings.xml><?xml version="1.0" encoding="utf-8"?>
<w:webSettings xmlns:r="http://schemas.openxmlformats.org/officeDocument/2006/relationships" xmlns:w="http://schemas.openxmlformats.org/wordprocessingml/2006/main">
  <w:divs>
    <w:div w:id="202057508">
      <w:marLeft w:val="0"/>
      <w:marRight w:val="0"/>
      <w:marTop w:val="0"/>
      <w:marBottom w:val="0"/>
      <w:divBdr>
        <w:top w:val="none" w:sz="0" w:space="0" w:color="auto"/>
        <w:left w:val="none" w:sz="0" w:space="0" w:color="auto"/>
        <w:bottom w:val="none" w:sz="0" w:space="0" w:color="auto"/>
        <w:right w:val="none" w:sz="0" w:space="0" w:color="auto"/>
      </w:divBdr>
    </w:div>
    <w:div w:id="202057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4</Pages>
  <Words>381</Words>
  <Characters>2177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8</cp:revision>
  <dcterms:created xsi:type="dcterms:W3CDTF">2013-09-13T05:40:00Z</dcterms:created>
  <dcterms:modified xsi:type="dcterms:W3CDTF">2013-09-24T08:26:00Z</dcterms:modified>
</cp:coreProperties>
</file>